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EED26" w14:textId="1F27066B" w:rsidR="00B06BFA" w:rsidRPr="0011709D" w:rsidRDefault="007F3D43">
      <w:pPr>
        <w:suppressAutoHyphens/>
        <w:spacing w:after="0" w:line="288" w:lineRule="auto"/>
        <w:rPr>
          <w:rFonts w:ascii="Arial" w:eastAsia="Arial" w:hAnsi="Arial" w:cs="Arial"/>
          <w:color w:val="005CAA"/>
          <w:u w:color="005CAA"/>
        </w:rPr>
      </w:pPr>
      <w:r>
        <w:rPr>
          <w:rFonts w:ascii="Arial" w:hAnsi="Arial" w:cs="Arial"/>
          <w:color w:val="005CAA"/>
          <w:u w:color="005CAA"/>
        </w:rPr>
        <w:t xml:space="preserve">Drehgeber MH613 </w:t>
      </w:r>
      <w:r w:rsidR="00577EAF">
        <w:rPr>
          <w:rFonts w:ascii="Arial" w:hAnsi="Arial" w:cs="Arial"/>
          <w:color w:val="005CAA"/>
          <w:u w:color="005CAA"/>
        </w:rPr>
        <w:t>von FSG</w:t>
      </w:r>
    </w:p>
    <w:p w14:paraId="2D1F1DB9" w14:textId="68C41DBA" w:rsidR="00BC0AAE" w:rsidRPr="00AF2BF6" w:rsidRDefault="00BC0AAE" w:rsidP="00BC0AAE">
      <w:pPr>
        <w:suppressAutoHyphens/>
        <w:spacing w:after="0" w:line="288" w:lineRule="auto"/>
        <w:rPr>
          <w:rFonts w:ascii="Arial" w:eastAsia="Arial" w:hAnsi="Arial" w:cs="Arial"/>
          <w:b/>
          <w:bCs/>
          <w:color w:val="00B0F0"/>
          <w:sz w:val="24"/>
          <w:szCs w:val="24"/>
          <w:u w:color="005CAA"/>
        </w:rPr>
      </w:pPr>
      <w:r>
        <w:rPr>
          <w:rFonts w:ascii="Arial" w:hAnsi="Arial"/>
          <w:b/>
          <w:bCs/>
          <w:color w:val="0070C0"/>
          <w:sz w:val="24"/>
          <w:szCs w:val="24"/>
          <w:u w:color="005CAA"/>
        </w:rPr>
        <w:t>Kompakt und programmierbar</w:t>
      </w:r>
    </w:p>
    <w:p w14:paraId="4B18F217" w14:textId="77777777" w:rsidR="00B06BFA" w:rsidRPr="005D513A" w:rsidRDefault="00B06BFA">
      <w:pPr>
        <w:suppressAutoHyphens/>
        <w:spacing w:after="0" w:line="288" w:lineRule="auto"/>
        <w:rPr>
          <w:rFonts w:ascii="Arial" w:eastAsia="Arial" w:hAnsi="Arial" w:cs="Arial"/>
          <w:b/>
          <w:bCs/>
          <w:color w:val="005CAA"/>
          <w:sz w:val="20"/>
          <w:szCs w:val="20"/>
          <w:u w:color="005CAA"/>
        </w:rPr>
      </w:pPr>
    </w:p>
    <w:p w14:paraId="170C3CF1" w14:textId="274CCD14" w:rsidR="00B06BFA" w:rsidRPr="0011709D" w:rsidRDefault="00E43F09">
      <w:pPr>
        <w:suppressAutoHyphens/>
        <w:spacing w:after="0" w:line="288" w:lineRule="auto"/>
        <w:jc w:val="right"/>
        <w:rPr>
          <w:rFonts w:ascii="Arial" w:eastAsia="Arial" w:hAnsi="Arial" w:cs="Arial"/>
          <w:b/>
          <w:bCs/>
        </w:rPr>
      </w:pPr>
      <w:r>
        <w:rPr>
          <w:rFonts w:ascii="Arial" w:hAnsi="Arial" w:cs="Arial"/>
          <w:b/>
          <w:bCs/>
          <w:color w:val="auto"/>
        </w:rPr>
        <w:t>02</w:t>
      </w:r>
      <w:r w:rsidR="004F2B15" w:rsidRPr="00AA5E09">
        <w:rPr>
          <w:rFonts w:ascii="Arial" w:hAnsi="Arial" w:cs="Arial"/>
          <w:b/>
          <w:bCs/>
          <w:color w:val="auto"/>
        </w:rPr>
        <w:t xml:space="preserve">. </w:t>
      </w:r>
      <w:r w:rsidR="00E1550B">
        <w:rPr>
          <w:rFonts w:ascii="Arial" w:hAnsi="Arial" w:cs="Arial"/>
          <w:b/>
          <w:bCs/>
        </w:rPr>
        <w:t>September</w:t>
      </w:r>
      <w:r w:rsidR="00754F80" w:rsidRPr="0011709D">
        <w:rPr>
          <w:rFonts w:ascii="Arial" w:hAnsi="Arial" w:cs="Arial"/>
          <w:b/>
          <w:bCs/>
        </w:rPr>
        <w:t xml:space="preserve"> </w:t>
      </w:r>
      <w:r w:rsidR="004F2B15" w:rsidRPr="0011709D">
        <w:rPr>
          <w:rFonts w:ascii="Arial" w:hAnsi="Arial" w:cs="Arial"/>
          <w:b/>
          <w:bCs/>
        </w:rPr>
        <w:t>202</w:t>
      </w:r>
      <w:r w:rsidR="003F2473">
        <w:rPr>
          <w:rFonts w:ascii="Arial" w:hAnsi="Arial" w:cs="Arial"/>
          <w:b/>
          <w:bCs/>
        </w:rPr>
        <w:t>5</w:t>
      </w:r>
    </w:p>
    <w:p w14:paraId="207D3E4B" w14:textId="64CA658D" w:rsidR="00B06BFA" w:rsidRPr="005D513A" w:rsidRDefault="00B06BFA">
      <w:pPr>
        <w:suppressAutoHyphens/>
        <w:spacing w:after="0" w:line="288" w:lineRule="auto"/>
        <w:jc w:val="both"/>
        <w:rPr>
          <w:rFonts w:ascii="Arial" w:eastAsia="Arial" w:hAnsi="Arial" w:cs="Arial"/>
          <w:b/>
          <w:bCs/>
          <w:sz w:val="20"/>
          <w:szCs w:val="20"/>
        </w:rPr>
      </w:pPr>
    </w:p>
    <w:p w14:paraId="57125AB4" w14:textId="28FAD006" w:rsidR="00BC0AAE" w:rsidRDefault="00BC0AAE" w:rsidP="00FC66FB">
      <w:pPr>
        <w:pStyle w:val="StandardWeb"/>
        <w:shd w:val="clear" w:color="auto" w:fill="FFFFFF" w:themeFill="background1"/>
        <w:spacing w:line="312" w:lineRule="auto"/>
        <w:jc w:val="both"/>
        <w:rPr>
          <w:rFonts w:ascii="Arial" w:hAnsi="Arial" w:cs="Arial"/>
          <w:b/>
          <w:bCs/>
          <w:sz w:val="22"/>
          <w:szCs w:val="22"/>
        </w:rPr>
      </w:pPr>
      <w:r w:rsidRPr="4364042F">
        <w:rPr>
          <w:rFonts w:ascii="Arial" w:hAnsi="Arial" w:cs="Arial"/>
          <w:b/>
          <w:bCs/>
          <w:sz w:val="22"/>
          <w:szCs w:val="22"/>
        </w:rPr>
        <w:t>Hohe Präzision, robuste Bauweise und ausgelegt auf Langlebigkeit: Drehgeber von FSG Fernsteuergeräte bewähren sich tagtäglich in den unterschiedlichsten Industriebranchen. Im Programm sind Ausführungen mit Baugrößen von 22 mm bis 100 mm Gehäusedurchmesser und vielfältigen Varianten, die analoge und digitale Schnittstellen abdeck</w:t>
      </w:r>
      <w:r w:rsidR="35D25CEA" w:rsidRPr="4364042F">
        <w:rPr>
          <w:rFonts w:ascii="Arial" w:hAnsi="Arial" w:cs="Arial"/>
          <w:b/>
          <w:bCs/>
          <w:sz w:val="22"/>
          <w:szCs w:val="22"/>
        </w:rPr>
        <w:t>en</w:t>
      </w:r>
      <w:r w:rsidRPr="4364042F">
        <w:rPr>
          <w:rFonts w:ascii="Arial" w:hAnsi="Arial" w:cs="Arial"/>
          <w:b/>
          <w:bCs/>
          <w:sz w:val="22"/>
          <w:szCs w:val="22"/>
        </w:rPr>
        <w:t xml:space="preserve">. Der Singleturn-Drehgeber MH613 </w:t>
      </w:r>
      <w:r w:rsidR="0065367B" w:rsidRPr="4364042F">
        <w:rPr>
          <w:rFonts w:ascii="Arial" w:hAnsi="Arial" w:cs="Arial"/>
          <w:b/>
          <w:bCs/>
          <w:sz w:val="22"/>
          <w:szCs w:val="22"/>
        </w:rPr>
        <w:t>ist ein besonders kompaktes Modell, das vom Anwender selbst programmiert werden kann.</w:t>
      </w:r>
    </w:p>
    <w:p w14:paraId="4733696E" w14:textId="77777777" w:rsidR="0065367B" w:rsidRPr="00E43F09" w:rsidRDefault="0065367B" w:rsidP="00FC66FB">
      <w:pPr>
        <w:pStyle w:val="StandardWeb"/>
        <w:shd w:val="clear" w:color="auto" w:fill="FFFFFF" w:themeFill="background1"/>
        <w:spacing w:line="312" w:lineRule="auto"/>
        <w:jc w:val="both"/>
        <w:rPr>
          <w:rFonts w:ascii="Arial" w:hAnsi="Arial" w:cs="Arial"/>
          <w:bCs/>
          <w:sz w:val="20"/>
          <w:szCs w:val="20"/>
        </w:rPr>
      </w:pPr>
    </w:p>
    <w:p w14:paraId="5E521C09" w14:textId="54CBA65E" w:rsidR="00D60393" w:rsidRDefault="00BC0AAE" w:rsidP="4364042F">
      <w:pPr>
        <w:pStyle w:val="StandardWeb"/>
        <w:shd w:val="clear" w:color="auto" w:fill="FFFFFF" w:themeFill="background1"/>
        <w:spacing w:line="312" w:lineRule="auto"/>
        <w:jc w:val="both"/>
        <w:rPr>
          <w:rFonts w:ascii="Arial" w:hAnsi="Arial" w:cs="Arial"/>
          <w:sz w:val="22"/>
          <w:szCs w:val="22"/>
        </w:rPr>
      </w:pPr>
      <w:r w:rsidRPr="4364042F">
        <w:rPr>
          <w:rFonts w:ascii="Arial" w:hAnsi="Arial" w:cs="Arial"/>
          <w:sz w:val="22"/>
          <w:szCs w:val="22"/>
        </w:rPr>
        <w:t xml:space="preserve">Mit einer Gehäuselänge von </w:t>
      </w:r>
      <w:r w:rsidR="0065367B" w:rsidRPr="4364042F">
        <w:rPr>
          <w:rFonts w:ascii="Arial" w:hAnsi="Arial" w:cs="Arial"/>
          <w:sz w:val="22"/>
          <w:szCs w:val="22"/>
        </w:rPr>
        <w:t xml:space="preserve">nur </w:t>
      </w:r>
      <w:r w:rsidRPr="4364042F">
        <w:rPr>
          <w:rFonts w:ascii="Arial" w:hAnsi="Arial" w:cs="Arial"/>
          <w:sz w:val="22"/>
          <w:szCs w:val="22"/>
        </w:rPr>
        <w:t xml:space="preserve">36 mm sind die Drehgeber der Serie MH613 auch für Anwendungen </w:t>
      </w:r>
      <w:r w:rsidR="0065367B" w:rsidRPr="4364042F">
        <w:rPr>
          <w:rFonts w:ascii="Arial" w:hAnsi="Arial" w:cs="Arial"/>
          <w:sz w:val="22"/>
          <w:szCs w:val="22"/>
        </w:rPr>
        <w:t xml:space="preserve">mit </w:t>
      </w:r>
      <w:r w:rsidR="174F53FD" w:rsidRPr="4364042F">
        <w:rPr>
          <w:rFonts w:ascii="Arial" w:hAnsi="Arial" w:cs="Arial"/>
          <w:sz w:val="22"/>
          <w:szCs w:val="22"/>
        </w:rPr>
        <w:t>sehr begrenztem</w:t>
      </w:r>
      <w:r w:rsidRPr="4364042F">
        <w:rPr>
          <w:rFonts w:ascii="Arial" w:hAnsi="Arial" w:cs="Arial"/>
          <w:sz w:val="22"/>
          <w:szCs w:val="22"/>
        </w:rPr>
        <w:t xml:space="preserve"> Einbauraum </w:t>
      </w:r>
      <w:r w:rsidR="0065367B" w:rsidRPr="4364042F">
        <w:rPr>
          <w:rFonts w:ascii="Arial" w:hAnsi="Arial" w:cs="Arial"/>
          <w:sz w:val="22"/>
          <w:szCs w:val="22"/>
        </w:rPr>
        <w:t xml:space="preserve">geeignet. Von Haus aus als Singleturn-Drehgeber konzipiert, sind auch </w:t>
      </w:r>
      <w:r w:rsidRPr="4364042F">
        <w:rPr>
          <w:rFonts w:ascii="Arial" w:hAnsi="Arial" w:cs="Arial"/>
          <w:sz w:val="22"/>
          <w:szCs w:val="22"/>
        </w:rPr>
        <w:t>Multiturn-Ausführung</w:t>
      </w:r>
      <w:r w:rsidR="0065367B" w:rsidRPr="4364042F">
        <w:rPr>
          <w:rFonts w:ascii="Arial" w:hAnsi="Arial" w:cs="Arial"/>
          <w:sz w:val="22"/>
          <w:szCs w:val="22"/>
        </w:rPr>
        <w:t xml:space="preserve">en verfügbar: Durch ein </w:t>
      </w:r>
      <w:r w:rsidR="1CAD8C1A" w:rsidRPr="4364042F">
        <w:rPr>
          <w:rFonts w:ascii="Arial" w:hAnsi="Arial" w:cs="Arial"/>
          <w:sz w:val="22"/>
          <w:szCs w:val="22"/>
        </w:rPr>
        <w:t>integriertes</w:t>
      </w:r>
      <w:r w:rsidR="000B5631">
        <w:rPr>
          <w:rFonts w:ascii="Arial" w:hAnsi="Arial" w:cs="Arial"/>
          <w:sz w:val="22"/>
          <w:szCs w:val="22"/>
        </w:rPr>
        <w:t xml:space="preserve"> </w:t>
      </w:r>
      <w:r w:rsidR="0065367B" w:rsidRPr="4364042F">
        <w:rPr>
          <w:rFonts w:ascii="Arial" w:hAnsi="Arial" w:cs="Arial"/>
          <w:sz w:val="22"/>
          <w:szCs w:val="22"/>
        </w:rPr>
        <w:t xml:space="preserve">Getriebe lassen sich mit dem MH613 </w:t>
      </w:r>
      <w:r w:rsidR="00085FBF" w:rsidRPr="4364042F">
        <w:rPr>
          <w:rFonts w:ascii="Arial" w:hAnsi="Arial" w:cs="Arial"/>
          <w:sz w:val="22"/>
          <w:szCs w:val="22"/>
        </w:rPr>
        <w:t xml:space="preserve">dann maximal 16 Umdrehungen </w:t>
      </w:r>
      <w:r w:rsidR="00E15D26" w:rsidRPr="4364042F">
        <w:rPr>
          <w:rFonts w:ascii="Arial" w:hAnsi="Arial" w:cs="Arial"/>
          <w:sz w:val="22"/>
          <w:szCs w:val="22"/>
        </w:rPr>
        <w:t>(</w:t>
      </w:r>
      <w:r w:rsidR="0065367B" w:rsidRPr="4364042F">
        <w:rPr>
          <w:rFonts w:ascii="Arial" w:hAnsi="Arial" w:cs="Arial"/>
          <w:sz w:val="22"/>
          <w:szCs w:val="22"/>
        </w:rPr>
        <w:t>16*206°=5760°</w:t>
      </w:r>
      <w:r w:rsidR="00E15D26" w:rsidRPr="4364042F">
        <w:rPr>
          <w:rFonts w:ascii="Arial" w:hAnsi="Arial" w:cs="Arial"/>
          <w:sz w:val="22"/>
          <w:szCs w:val="22"/>
        </w:rPr>
        <w:t>)</w:t>
      </w:r>
      <w:r w:rsidR="0065367B" w:rsidRPr="4364042F">
        <w:rPr>
          <w:rFonts w:ascii="Arial" w:hAnsi="Arial" w:cs="Arial"/>
          <w:sz w:val="22"/>
          <w:szCs w:val="22"/>
        </w:rPr>
        <w:t xml:space="preserve"> er</w:t>
      </w:r>
      <w:r w:rsidR="718559B7" w:rsidRPr="4364042F">
        <w:rPr>
          <w:rFonts w:ascii="Arial" w:hAnsi="Arial" w:cs="Arial"/>
          <w:sz w:val="22"/>
          <w:szCs w:val="22"/>
        </w:rPr>
        <w:t>fassen</w:t>
      </w:r>
      <w:r w:rsidR="0065367B" w:rsidRPr="4364042F">
        <w:rPr>
          <w:rFonts w:ascii="Arial" w:hAnsi="Arial" w:cs="Arial"/>
          <w:sz w:val="22"/>
          <w:szCs w:val="22"/>
        </w:rPr>
        <w:t>. Zur Anwendung kommt diese Eigenschaft vor allem in Kombination mit den</w:t>
      </w:r>
      <w:r w:rsidR="000B5631">
        <w:rPr>
          <w:rFonts w:ascii="Arial" w:hAnsi="Arial" w:cs="Arial"/>
          <w:sz w:val="22"/>
          <w:szCs w:val="22"/>
        </w:rPr>
        <w:t xml:space="preserve"> </w:t>
      </w:r>
      <w:r w:rsidR="0065367B" w:rsidRPr="4364042F">
        <w:rPr>
          <w:rFonts w:ascii="Arial" w:hAnsi="Arial" w:cs="Arial"/>
          <w:sz w:val="22"/>
          <w:szCs w:val="22"/>
        </w:rPr>
        <w:t>Seilzugsensoren von FSG.</w:t>
      </w:r>
    </w:p>
    <w:p w14:paraId="6FB38F63" w14:textId="79927E5E" w:rsidR="00FC66FB" w:rsidRDefault="00FC66FB" w:rsidP="00FC66FB">
      <w:pPr>
        <w:pStyle w:val="StandardWeb"/>
        <w:shd w:val="clear" w:color="auto" w:fill="FFFFFF" w:themeFill="background1"/>
        <w:spacing w:line="312" w:lineRule="auto"/>
        <w:jc w:val="both"/>
        <w:rPr>
          <w:rFonts w:ascii="Arial" w:hAnsi="Arial" w:cs="Arial"/>
          <w:sz w:val="22"/>
          <w:szCs w:val="22"/>
        </w:rPr>
      </w:pPr>
      <w:r w:rsidRPr="4364042F">
        <w:rPr>
          <w:rFonts w:ascii="Arial" w:hAnsi="Arial" w:cs="Arial"/>
          <w:sz w:val="22"/>
          <w:szCs w:val="22"/>
        </w:rPr>
        <w:t>Typische Anwendungsgebiete des kompakten Drehgebers finden sich im Bereich Automatisierungstechnik</w:t>
      </w:r>
      <w:r w:rsidR="6E3C1E10" w:rsidRPr="4364042F">
        <w:rPr>
          <w:rFonts w:ascii="Arial" w:hAnsi="Arial" w:cs="Arial"/>
          <w:sz w:val="22"/>
          <w:szCs w:val="22"/>
        </w:rPr>
        <w:t>, z.</w:t>
      </w:r>
      <w:r w:rsidR="000B5631">
        <w:rPr>
          <w:rFonts w:ascii="Arial" w:hAnsi="Arial" w:cs="Arial"/>
          <w:sz w:val="22"/>
          <w:szCs w:val="22"/>
        </w:rPr>
        <w:t xml:space="preserve"> </w:t>
      </w:r>
      <w:r w:rsidR="6E3C1E10" w:rsidRPr="4364042F">
        <w:rPr>
          <w:rFonts w:ascii="Arial" w:hAnsi="Arial" w:cs="Arial"/>
          <w:sz w:val="22"/>
          <w:szCs w:val="22"/>
        </w:rPr>
        <w:t>B.</w:t>
      </w:r>
      <w:r w:rsidR="10CC5EF4" w:rsidRPr="4364042F">
        <w:rPr>
          <w:rFonts w:ascii="Arial" w:hAnsi="Arial" w:cs="Arial"/>
          <w:sz w:val="22"/>
          <w:szCs w:val="22"/>
        </w:rPr>
        <w:t xml:space="preserve"> bei</w:t>
      </w:r>
      <w:r w:rsidRPr="4364042F">
        <w:rPr>
          <w:rFonts w:ascii="Arial" w:hAnsi="Arial" w:cs="Arial"/>
          <w:sz w:val="22"/>
          <w:szCs w:val="22"/>
        </w:rPr>
        <w:t xml:space="preserve"> Verpackungs- und Produktionsmaschinen</w:t>
      </w:r>
      <w:r w:rsidR="005E1ECD">
        <w:rPr>
          <w:rFonts w:ascii="Arial" w:hAnsi="Arial" w:cs="Arial"/>
          <w:sz w:val="22"/>
          <w:szCs w:val="22"/>
        </w:rPr>
        <w:t>,</w:t>
      </w:r>
      <w:r w:rsidRPr="4364042F">
        <w:rPr>
          <w:rFonts w:ascii="Arial" w:hAnsi="Arial" w:cs="Arial"/>
          <w:sz w:val="22"/>
          <w:szCs w:val="22"/>
        </w:rPr>
        <w:t xml:space="preserve"> oder auch in Hebebühnen für Werkstätten.</w:t>
      </w:r>
    </w:p>
    <w:p w14:paraId="221DE3A3" w14:textId="77777777" w:rsidR="00FC66FB" w:rsidRPr="00E43F09" w:rsidRDefault="00FC66FB" w:rsidP="00FC66FB">
      <w:pPr>
        <w:pStyle w:val="StandardWeb"/>
        <w:shd w:val="clear" w:color="auto" w:fill="FFFFFF" w:themeFill="background1"/>
        <w:spacing w:line="312" w:lineRule="auto"/>
        <w:jc w:val="both"/>
        <w:rPr>
          <w:rFonts w:ascii="Arial" w:hAnsi="Arial" w:cs="Arial"/>
          <w:sz w:val="20"/>
          <w:szCs w:val="20"/>
        </w:rPr>
      </w:pPr>
    </w:p>
    <w:p w14:paraId="4D054656" w14:textId="77777777" w:rsidR="00E1302C" w:rsidRPr="00085FBF" w:rsidRDefault="00E1302C" w:rsidP="00FC66FB">
      <w:pPr>
        <w:pStyle w:val="StandardWeb"/>
        <w:shd w:val="clear" w:color="auto" w:fill="FFFFFF" w:themeFill="background1"/>
        <w:spacing w:line="312" w:lineRule="auto"/>
        <w:jc w:val="both"/>
        <w:rPr>
          <w:rFonts w:ascii="Arial" w:hAnsi="Arial" w:cs="Arial"/>
          <w:b/>
          <w:bCs/>
          <w:sz w:val="22"/>
          <w:szCs w:val="22"/>
        </w:rPr>
      </w:pPr>
      <w:r w:rsidRPr="00085FBF">
        <w:rPr>
          <w:rFonts w:ascii="Arial" w:hAnsi="Arial" w:cs="Arial"/>
          <w:b/>
          <w:bCs/>
          <w:sz w:val="22"/>
          <w:szCs w:val="22"/>
        </w:rPr>
        <w:t>Vom Anwender selbst programmierbar</w:t>
      </w:r>
    </w:p>
    <w:p w14:paraId="11AF36A6" w14:textId="126646BB" w:rsidR="00E1302C" w:rsidRDefault="00E1302C" w:rsidP="4364042F">
      <w:pPr>
        <w:pStyle w:val="StandardWeb"/>
        <w:shd w:val="clear" w:color="auto" w:fill="FFFFFF" w:themeFill="background1"/>
        <w:spacing w:line="312" w:lineRule="auto"/>
        <w:jc w:val="both"/>
        <w:rPr>
          <w:rFonts w:ascii="Arial" w:hAnsi="Arial" w:cs="Arial"/>
          <w:sz w:val="22"/>
          <w:szCs w:val="22"/>
        </w:rPr>
      </w:pPr>
      <w:r w:rsidRPr="4364042F">
        <w:rPr>
          <w:rFonts w:ascii="Arial" w:hAnsi="Arial" w:cs="Arial"/>
          <w:sz w:val="22"/>
          <w:szCs w:val="22"/>
        </w:rPr>
        <w:t>In der optionalen Ausführung mit einer Folientastatur auf der Rückseite des Gehäuses lässt sich beim MH613 de</w:t>
      </w:r>
      <w:r w:rsidR="36B0220C" w:rsidRPr="4364042F">
        <w:rPr>
          <w:rFonts w:ascii="Arial" w:hAnsi="Arial" w:cs="Arial"/>
          <w:sz w:val="22"/>
          <w:szCs w:val="22"/>
        </w:rPr>
        <w:t>r</w:t>
      </w:r>
      <w:r w:rsidRPr="4364042F">
        <w:rPr>
          <w:rFonts w:ascii="Arial" w:hAnsi="Arial" w:cs="Arial"/>
          <w:sz w:val="22"/>
          <w:szCs w:val="22"/>
        </w:rPr>
        <w:t xml:space="preserve"> Signal</w:t>
      </w:r>
      <w:r w:rsidR="0FF0F75D" w:rsidRPr="4364042F">
        <w:rPr>
          <w:rFonts w:ascii="Arial" w:hAnsi="Arial" w:cs="Arial"/>
          <w:sz w:val="22"/>
          <w:szCs w:val="22"/>
        </w:rPr>
        <w:t>ausgang</w:t>
      </w:r>
      <w:r w:rsidR="00A710DA">
        <w:rPr>
          <w:rFonts w:ascii="Arial" w:hAnsi="Arial" w:cs="Arial"/>
          <w:sz w:val="22"/>
          <w:szCs w:val="22"/>
        </w:rPr>
        <w:t xml:space="preserve"> </w:t>
      </w:r>
      <w:r w:rsidRPr="4364042F">
        <w:rPr>
          <w:rFonts w:ascii="Arial" w:hAnsi="Arial" w:cs="Arial"/>
          <w:sz w:val="22"/>
          <w:szCs w:val="22"/>
        </w:rPr>
        <w:t>auf einfache Weise vom Anwender programmieren, indem Null</w:t>
      </w:r>
      <w:r w:rsidR="4EFB99AA" w:rsidRPr="4364042F">
        <w:rPr>
          <w:rFonts w:ascii="Arial" w:hAnsi="Arial" w:cs="Arial"/>
          <w:sz w:val="22"/>
          <w:szCs w:val="22"/>
        </w:rPr>
        <w:t>-</w:t>
      </w:r>
      <w:r w:rsidRPr="4364042F">
        <w:rPr>
          <w:rFonts w:ascii="Arial" w:hAnsi="Arial" w:cs="Arial"/>
          <w:sz w:val="22"/>
          <w:szCs w:val="22"/>
        </w:rPr>
        <w:t xml:space="preserve"> und Endpunkt über die Tastatur eingegeben werden. Ist die Ausführung des MH613 ohne Tastatur gewünscht, erfolgt die Programmierung durch FSG.</w:t>
      </w:r>
    </w:p>
    <w:p w14:paraId="3951252B" w14:textId="4BAC7F13" w:rsidR="0065367B" w:rsidRDefault="0065367B" w:rsidP="4364042F">
      <w:pPr>
        <w:pStyle w:val="StandardWeb"/>
        <w:shd w:val="clear" w:color="auto" w:fill="FFFFFF" w:themeFill="background1"/>
        <w:spacing w:line="312" w:lineRule="auto"/>
        <w:jc w:val="both"/>
        <w:rPr>
          <w:rFonts w:ascii="Arial" w:hAnsi="Arial" w:cs="Arial"/>
          <w:sz w:val="22"/>
          <w:szCs w:val="22"/>
        </w:rPr>
      </w:pPr>
      <w:r w:rsidRPr="4364042F">
        <w:rPr>
          <w:rFonts w:ascii="Arial" w:hAnsi="Arial" w:cs="Arial"/>
          <w:sz w:val="22"/>
          <w:szCs w:val="22"/>
        </w:rPr>
        <w:t xml:space="preserve">Das Gehäuse des MH613 besteht </w:t>
      </w:r>
      <w:r w:rsidR="0088525D" w:rsidRPr="4364042F">
        <w:rPr>
          <w:rFonts w:ascii="Arial" w:hAnsi="Arial" w:cs="Arial"/>
          <w:sz w:val="22"/>
          <w:szCs w:val="22"/>
        </w:rPr>
        <w:t xml:space="preserve">standardmäßig </w:t>
      </w:r>
      <w:r w:rsidR="00E43F09" w:rsidRPr="4364042F">
        <w:rPr>
          <w:rFonts w:ascii="Arial" w:hAnsi="Arial" w:cs="Arial"/>
          <w:sz w:val="22"/>
          <w:szCs w:val="22"/>
        </w:rPr>
        <w:t>aus eloxiertem Aluminium</w:t>
      </w:r>
      <w:r w:rsidR="2348BDB8" w:rsidRPr="4364042F">
        <w:rPr>
          <w:rFonts w:ascii="Arial" w:hAnsi="Arial" w:cs="Arial"/>
          <w:sz w:val="22"/>
          <w:szCs w:val="22"/>
        </w:rPr>
        <w:t xml:space="preserve"> mit der Schutzklasse IP65</w:t>
      </w:r>
      <w:r w:rsidR="00E1302C" w:rsidRPr="4364042F">
        <w:rPr>
          <w:rFonts w:ascii="Arial" w:hAnsi="Arial" w:cs="Arial"/>
          <w:sz w:val="22"/>
          <w:szCs w:val="22"/>
        </w:rPr>
        <w:t xml:space="preserve"> </w:t>
      </w:r>
      <w:r w:rsidR="00EE78D9" w:rsidRPr="4364042F">
        <w:rPr>
          <w:rFonts w:ascii="Arial" w:hAnsi="Arial" w:cs="Arial"/>
          <w:sz w:val="22"/>
          <w:szCs w:val="22"/>
        </w:rPr>
        <w:t xml:space="preserve">Das Messsystem ist magnetisch und damit berührungslos, als Signalausgang stehen Varianten für </w:t>
      </w:r>
      <w:proofErr w:type="spellStart"/>
      <w:r w:rsidR="00EE78D9" w:rsidRPr="4364042F">
        <w:rPr>
          <w:rFonts w:ascii="Arial" w:hAnsi="Arial" w:cs="Arial"/>
          <w:sz w:val="22"/>
          <w:szCs w:val="22"/>
        </w:rPr>
        <w:t>für</w:t>
      </w:r>
      <w:proofErr w:type="spellEnd"/>
      <w:r w:rsidR="00EE78D9" w:rsidRPr="4364042F">
        <w:rPr>
          <w:rFonts w:ascii="Arial" w:hAnsi="Arial" w:cs="Arial"/>
          <w:sz w:val="22"/>
          <w:szCs w:val="22"/>
        </w:rPr>
        <w:t xml:space="preserve"> 4–20 mA oder 0–10 V zur Auswahl.</w:t>
      </w:r>
    </w:p>
    <w:p w14:paraId="563545DD" w14:textId="135CCC12" w:rsidR="00EA33C2" w:rsidRPr="00D60393" w:rsidRDefault="00E1302C" w:rsidP="00FC66FB">
      <w:pPr>
        <w:pStyle w:val="StandardWeb"/>
        <w:shd w:val="clear" w:color="auto" w:fill="FFFFFF" w:themeFill="background1"/>
        <w:spacing w:line="312" w:lineRule="auto"/>
        <w:jc w:val="both"/>
        <w:rPr>
          <w:rFonts w:ascii="Arial" w:hAnsi="Arial" w:cs="Arial"/>
          <w:color w:val="000000" w:themeColor="text1"/>
          <w:sz w:val="22"/>
          <w:szCs w:val="22"/>
        </w:rPr>
      </w:pPr>
      <w:r>
        <w:rPr>
          <w:rFonts w:ascii="Arial" w:hAnsi="Arial" w:cs="Arial"/>
          <w:sz w:val="22"/>
          <w:szCs w:val="22"/>
        </w:rPr>
        <w:t xml:space="preserve">Wie bei allen Produkten von FSG gilt, dass Kunden auf </w:t>
      </w:r>
      <w:r w:rsidR="00EE78D9" w:rsidRPr="00D60393">
        <w:rPr>
          <w:rFonts w:ascii="Arial" w:hAnsi="Arial" w:cs="Arial"/>
          <w:sz w:val="22"/>
          <w:szCs w:val="22"/>
        </w:rPr>
        <w:t>Basis des breit aufgestellten Serienportfolios immer die Möglichkeit</w:t>
      </w:r>
      <w:r>
        <w:rPr>
          <w:rFonts w:ascii="Arial" w:hAnsi="Arial" w:cs="Arial"/>
          <w:sz w:val="22"/>
          <w:szCs w:val="22"/>
        </w:rPr>
        <w:t xml:space="preserve"> haben</w:t>
      </w:r>
      <w:r w:rsidR="00EE78D9" w:rsidRPr="00D60393">
        <w:rPr>
          <w:rFonts w:ascii="Arial" w:hAnsi="Arial" w:cs="Arial"/>
          <w:sz w:val="22"/>
          <w:szCs w:val="22"/>
        </w:rPr>
        <w:t xml:space="preserve">, individuell konfigurierte Geräte zu erhalten, </w:t>
      </w:r>
      <w:r>
        <w:rPr>
          <w:rFonts w:ascii="Arial" w:hAnsi="Arial" w:cs="Arial"/>
          <w:sz w:val="22"/>
          <w:szCs w:val="22"/>
        </w:rPr>
        <w:t xml:space="preserve">optimal abgestimmt auf die geforderten </w:t>
      </w:r>
      <w:r w:rsidR="00EE78D9" w:rsidRPr="00D60393">
        <w:rPr>
          <w:rFonts w:ascii="Arial" w:hAnsi="Arial" w:cs="Arial"/>
          <w:sz w:val="22"/>
          <w:szCs w:val="22"/>
        </w:rPr>
        <w:t>Spezifikationen</w:t>
      </w:r>
      <w:r>
        <w:rPr>
          <w:rFonts w:ascii="Arial" w:hAnsi="Arial" w:cs="Arial"/>
          <w:sz w:val="22"/>
          <w:szCs w:val="22"/>
        </w:rPr>
        <w:t xml:space="preserve"> –</w:t>
      </w:r>
      <w:r w:rsidR="00EE78D9" w:rsidRPr="00D60393">
        <w:rPr>
          <w:rFonts w:ascii="Arial" w:hAnsi="Arial" w:cs="Arial"/>
          <w:sz w:val="22"/>
          <w:szCs w:val="22"/>
        </w:rPr>
        <w:t xml:space="preserve"> </w:t>
      </w:r>
      <w:r>
        <w:rPr>
          <w:rFonts w:ascii="Arial" w:hAnsi="Arial" w:cs="Arial"/>
          <w:sz w:val="22"/>
          <w:szCs w:val="22"/>
        </w:rPr>
        <w:t>a</w:t>
      </w:r>
      <w:r w:rsidR="00EE78D9" w:rsidRPr="00D60393">
        <w:rPr>
          <w:rFonts w:ascii="Arial" w:hAnsi="Arial" w:cs="Arial"/>
          <w:sz w:val="22"/>
          <w:szCs w:val="22"/>
        </w:rPr>
        <w:t xml:space="preserve">uch </w:t>
      </w:r>
      <w:r>
        <w:rPr>
          <w:rFonts w:ascii="Arial" w:hAnsi="Arial" w:cs="Arial"/>
          <w:sz w:val="22"/>
          <w:szCs w:val="22"/>
        </w:rPr>
        <w:t xml:space="preserve">als </w:t>
      </w:r>
      <w:r w:rsidR="00EE78D9" w:rsidRPr="00D60393">
        <w:rPr>
          <w:rFonts w:ascii="Arial" w:hAnsi="Arial" w:cs="Arial"/>
          <w:sz w:val="22"/>
          <w:szCs w:val="22"/>
        </w:rPr>
        <w:t>Einzelstücke</w:t>
      </w:r>
      <w:r>
        <w:rPr>
          <w:rFonts w:ascii="Arial" w:hAnsi="Arial" w:cs="Arial"/>
          <w:sz w:val="22"/>
          <w:szCs w:val="22"/>
        </w:rPr>
        <w:t>, Prototypen</w:t>
      </w:r>
      <w:r w:rsidR="00EE78D9" w:rsidRPr="00D60393">
        <w:rPr>
          <w:rFonts w:ascii="Arial" w:hAnsi="Arial" w:cs="Arial"/>
          <w:sz w:val="22"/>
          <w:szCs w:val="22"/>
        </w:rPr>
        <w:t xml:space="preserve"> oder Kleinserien.</w:t>
      </w:r>
    </w:p>
    <w:p w14:paraId="6F73427A" w14:textId="3A92A876" w:rsidR="00B06BFA" w:rsidRPr="00D60393" w:rsidRDefault="004F2B15">
      <w:pPr>
        <w:suppressAutoHyphens/>
        <w:spacing w:after="0" w:line="288" w:lineRule="auto"/>
        <w:jc w:val="both"/>
        <w:rPr>
          <w:rFonts w:ascii="Arial" w:eastAsia="Arial" w:hAnsi="Arial" w:cs="Arial"/>
          <w:i/>
          <w:iCs/>
        </w:rPr>
      </w:pPr>
      <w:r w:rsidRPr="00D60393">
        <w:rPr>
          <w:rFonts w:ascii="Arial" w:hAnsi="Arial" w:cs="Arial"/>
          <w:i/>
          <w:iCs/>
        </w:rPr>
        <w:t>(</w:t>
      </w:r>
      <w:r w:rsidR="005E1ECD">
        <w:rPr>
          <w:rFonts w:ascii="Arial" w:hAnsi="Arial" w:cs="Arial"/>
          <w:i/>
          <w:iCs/>
        </w:rPr>
        <w:t>1.94</w:t>
      </w:r>
      <w:r w:rsidR="000B5631">
        <w:rPr>
          <w:rFonts w:ascii="Arial" w:hAnsi="Arial" w:cs="Arial"/>
          <w:i/>
          <w:iCs/>
        </w:rPr>
        <w:t>2</w:t>
      </w:r>
      <w:r w:rsidR="00F47349" w:rsidRPr="00D60393">
        <w:rPr>
          <w:rFonts w:ascii="Arial" w:hAnsi="Arial" w:cs="Arial"/>
          <w:i/>
          <w:iCs/>
        </w:rPr>
        <w:t xml:space="preserve"> </w:t>
      </w:r>
      <w:r w:rsidRPr="00D60393">
        <w:rPr>
          <w:rFonts w:ascii="Arial" w:hAnsi="Arial" w:cs="Arial"/>
          <w:i/>
          <w:iCs/>
        </w:rPr>
        <w:t>Zeichen inkl. Leerzeichen)</w:t>
      </w:r>
    </w:p>
    <w:p w14:paraId="33CA23E1" w14:textId="77777777" w:rsidR="00B06BFA" w:rsidRPr="00D60393" w:rsidRDefault="00B06BFA">
      <w:pPr>
        <w:suppressAutoHyphens/>
        <w:spacing w:after="0" w:line="288" w:lineRule="auto"/>
        <w:jc w:val="both"/>
        <w:rPr>
          <w:rFonts w:ascii="Arial" w:eastAsia="Arial" w:hAnsi="Arial" w:cs="Arial"/>
        </w:rPr>
      </w:pPr>
    </w:p>
    <w:p w14:paraId="6CCF3565" w14:textId="77777777" w:rsidR="00B06BFA" w:rsidRPr="00D60393" w:rsidRDefault="00B06BFA">
      <w:pPr>
        <w:suppressAutoHyphens/>
        <w:spacing w:after="0" w:line="288" w:lineRule="auto"/>
        <w:jc w:val="both"/>
        <w:rPr>
          <w:rFonts w:ascii="Arial" w:eastAsia="Arial" w:hAnsi="Arial" w:cs="Arial"/>
        </w:rPr>
      </w:pPr>
    </w:p>
    <w:p w14:paraId="7A0925C8" w14:textId="77777777" w:rsidR="00290122" w:rsidRPr="00D60393" w:rsidRDefault="00290122" w:rsidP="00290122">
      <w:pPr>
        <w:pStyle w:val="Default"/>
        <w:suppressAutoHyphens/>
        <w:spacing w:line="288" w:lineRule="auto"/>
        <w:rPr>
          <w:rFonts w:cs="Arial"/>
          <w:i/>
          <w:iCs/>
          <w:color w:val="005CAA"/>
          <w:sz w:val="22"/>
          <w:szCs w:val="22"/>
          <w:u w:color="005CAA"/>
        </w:rPr>
      </w:pPr>
      <w:r w:rsidRPr="00D60393">
        <w:rPr>
          <w:rFonts w:cs="Arial"/>
          <w:b/>
          <w:bCs/>
          <w:i/>
          <w:iCs/>
          <w:color w:val="005CAA"/>
          <w:sz w:val="22"/>
          <w:szCs w:val="22"/>
          <w:u w:color="005CAA"/>
        </w:rPr>
        <w:lastRenderedPageBreak/>
        <w:t xml:space="preserve">Über die </w:t>
      </w:r>
      <w:r w:rsidRPr="00D60393">
        <w:rPr>
          <w:rFonts w:cs="Arial"/>
          <w:b/>
          <w:bCs/>
          <w:i/>
          <w:iCs/>
          <w:color w:val="0070C0"/>
          <w:sz w:val="22"/>
          <w:szCs w:val="22"/>
          <w:u w:color="0070C0"/>
        </w:rPr>
        <w:t xml:space="preserve">FERNSTEUERGERÄTE Kurt </w:t>
      </w:r>
      <w:proofErr w:type="spellStart"/>
      <w:r w:rsidRPr="00D60393">
        <w:rPr>
          <w:rFonts w:cs="Arial"/>
          <w:b/>
          <w:bCs/>
          <w:i/>
          <w:iCs/>
          <w:color w:val="0070C0"/>
          <w:sz w:val="22"/>
          <w:szCs w:val="22"/>
          <w:u w:color="0070C0"/>
        </w:rPr>
        <w:t>Oelsch</w:t>
      </w:r>
      <w:proofErr w:type="spellEnd"/>
      <w:r w:rsidRPr="00D60393">
        <w:rPr>
          <w:rFonts w:cs="Arial"/>
          <w:b/>
          <w:bCs/>
          <w:i/>
          <w:iCs/>
          <w:color w:val="0070C0"/>
          <w:sz w:val="22"/>
          <w:szCs w:val="22"/>
          <w:u w:color="0070C0"/>
        </w:rPr>
        <w:t xml:space="preserve"> GmbH</w:t>
      </w:r>
    </w:p>
    <w:p w14:paraId="4BFB6091" w14:textId="270257CC" w:rsidR="00290122" w:rsidRPr="00D60393" w:rsidRDefault="00290122" w:rsidP="00290122">
      <w:pPr>
        <w:suppressAutoHyphens/>
        <w:spacing w:after="0" w:line="288" w:lineRule="auto"/>
        <w:jc w:val="both"/>
        <w:rPr>
          <w:rFonts w:ascii="Arial" w:eastAsia="Arial" w:hAnsi="Arial" w:cs="Arial"/>
        </w:rPr>
      </w:pPr>
      <w:r w:rsidRPr="00D60393">
        <w:rPr>
          <w:rFonts w:ascii="Arial" w:hAnsi="Arial" w:cs="Arial"/>
          <w:i/>
          <w:iCs/>
        </w:rPr>
        <w:t xml:space="preserve">FSG FERNSTEUERGERÄTE ist ein führender Anbieter und Hersteller von Mess- und Sensortechnik. Die Unternehmensgruppe entwickelt Potentiometer, Dreh- und Seilzuggeber, Neigungssensoren sowie Joysticks und viele weitere Komponenten für nahezu alle Industriebereiche. Hauptsitz des 1946 gegründeten Unternehmens ist Berlin, drei weitere Werke stehen in </w:t>
      </w:r>
      <w:proofErr w:type="spellStart"/>
      <w:r w:rsidRPr="00D60393">
        <w:rPr>
          <w:rFonts w:ascii="Arial" w:hAnsi="Arial" w:cs="Arial"/>
          <w:i/>
          <w:iCs/>
        </w:rPr>
        <w:t>Zernsdorf</w:t>
      </w:r>
      <w:proofErr w:type="spellEnd"/>
      <w:r w:rsidRPr="00D60393">
        <w:rPr>
          <w:rFonts w:ascii="Arial" w:hAnsi="Arial" w:cs="Arial"/>
          <w:i/>
          <w:iCs/>
        </w:rPr>
        <w:t xml:space="preserve"> und </w:t>
      </w:r>
      <w:proofErr w:type="spellStart"/>
      <w:r w:rsidRPr="00D60393">
        <w:rPr>
          <w:rFonts w:ascii="Arial" w:hAnsi="Arial" w:cs="Arial"/>
          <w:i/>
          <w:iCs/>
        </w:rPr>
        <w:t>Kablow</w:t>
      </w:r>
      <w:proofErr w:type="spellEnd"/>
      <w:r w:rsidRPr="00D60393">
        <w:rPr>
          <w:rFonts w:ascii="Arial" w:hAnsi="Arial" w:cs="Arial"/>
          <w:i/>
          <w:iCs/>
        </w:rPr>
        <w:t xml:space="preserve"> in Brandenburg und in Heppenheim (Hessen). FSG</w:t>
      </w:r>
      <w:r w:rsidR="00354732" w:rsidRPr="00D60393">
        <w:rPr>
          <w:rFonts w:ascii="Arial" w:hAnsi="Arial" w:cs="Arial"/>
          <w:i/>
          <w:iCs/>
        </w:rPr>
        <w:t>-</w:t>
      </w:r>
      <w:r w:rsidRPr="00D60393">
        <w:rPr>
          <w:rFonts w:ascii="Arial" w:hAnsi="Arial" w:cs="Arial"/>
          <w:i/>
          <w:iCs/>
        </w:rPr>
        <w:t>Fernsteuergeräte beschäftigt ca. 500 Mitarbeiter. Mit einer hohen Fertigungstiefe von 90 Prozent ist das Unternehmen in der Lage, weitgehend unabhängig von Zulieferern zu agieren und auch individuelle Kundenwünsche, Kleinserien oder Prototypen rasch und in höchster Qualität herzustellen.</w:t>
      </w:r>
    </w:p>
    <w:p w14:paraId="05B47EB5" w14:textId="77777777" w:rsidR="00290122" w:rsidRPr="00D60393" w:rsidRDefault="00290122" w:rsidP="00290122">
      <w:pPr>
        <w:suppressAutoHyphens/>
        <w:spacing w:after="0" w:line="288" w:lineRule="auto"/>
        <w:rPr>
          <w:rFonts w:ascii="Arial" w:eastAsia="Arial" w:hAnsi="Arial" w:cs="Arial"/>
        </w:rPr>
      </w:pPr>
    </w:p>
    <w:p w14:paraId="53F790D8" w14:textId="786DAC09" w:rsidR="00B06BFA" w:rsidRPr="00D60393" w:rsidRDefault="00290122" w:rsidP="00290122">
      <w:pPr>
        <w:rPr>
          <w:rFonts w:ascii="Arial" w:eastAsia="Arial" w:hAnsi="Arial" w:cs="Arial"/>
          <w:i/>
          <w:iCs/>
        </w:rPr>
      </w:pPr>
      <w:r w:rsidRPr="00D60393">
        <w:rPr>
          <w:rFonts w:ascii="Arial" w:eastAsia="Arial Unicode MS" w:hAnsi="Arial" w:cs="Arial"/>
          <w:i/>
          <w:color w:val="auto"/>
        </w:rPr>
        <w:t>(746 Zeichen inkl. Leerzeichen)</w:t>
      </w:r>
    </w:p>
    <w:p w14:paraId="50539DAF" w14:textId="77777777" w:rsidR="005D513A" w:rsidRPr="00D60393" w:rsidRDefault="005D513A" w:rsidP="00354732">
      <w:pPr>
        <w:rPr>
          <w:rFonts w:ascii="Arial" w:hAnsi="Arial" w:cs="Arial"/>
          <w:b/>
          <w:bCs/>
          <w:color w:val="005CAA"/>
          <w:u w:color="005CAA"/>
        </w:rPr>
      </w:pPr>
    </w:p>
    <w:p w14:paraId="3D76670C" w14:textId="2BA41202" w:rsidR="00B06BFA" w:rsidRPr="00D60393" w:rsidRDefault="004F2B15" w:rsidP="00354732">
      <w:pPr>
        <w:rPr>
          <w:rFonts w:ascii="Arial" w:eastAsia="Arial" w:hAnsi="Arial" w:cs="Arial"/>
          <w:b/>
          <w:bCs/>
          <w:color w:val="005CAA"/>
          <w:u w:color="005CAA"/>
        </w:rPr>
      </w:pPr>
      <w:r w:rsidRPr="00D60393">
        <w:rPr>
          <w:rFonts w:ascii="Arial" w:hAnsi="Arial" w:cs="Arial"/>
          <w:b/>
          <w:bCs/>
          <w:color w:val="005CAA"/>
          <w:u w:color="005CAA"/>
        </w:rPr>
        <w:t>Bildübersicht:</w:t>
      </w:r>
    </w:p>
    <w:p w14:paraId="025BFD92" w14:textId="19C41C4D" w:rsidR="00B06BFA" w:rsidRPr="0011709D" w:rsidRDefault="00114791">
      <w:pPr>
        <w:suppressAutoHyphens/>
        <w:spacing w:after="0" w:line="288" w:lineRule="auto"/>
        <w:rPr>
          <w:rFonts w:ascii="Arial" w:eastAsia="Arial" w:hAnsi="Arial" w:cs="Arial"/>
          <w:color w:val="FF0000"/>
          <w:u w:color="FF0000"/>
          <w:shd w:val="pct15" w:color="auto" w:fill="FFFFFF"/>
        </w:rPr>
      </w:pPr>
      <w:r w:rsidRPr="0011709D">
        <w:rPr>
          <w:rFonts w:ascii="Arial" w:hAnsi="Arial" w:cs="Arial"/>
          <w:noProof/>
          <w:color w:val="FF0000"/>
          <w:u w:color="FF0000"/>
          <w:shd w:val="pct15" w:color="auto" w:fill="FFFFFF"/>
          <w:lang w:val="en-US" w:eastAsia="en-US"/>
          <w14:textOutline w14:w="0" w14:cap="rnd" w14:cmpd="sng" w14:algn="ctr">
            <w14:noFill/>
            <w14:prstDash w14:val="solid"/>
            <w14:bevel/>
          </w14:textOutline>
        </w:rPr>
        <w:drawing>
          <wp:inline distT="0" distB="0" distL="0" distR="0" wp14:anchorId="137E68C7" wp14:editId="78B23A91">
            <wp:extent cx="2714452" cy="2714452"/>
            <wp:effectExtent l="0" t="0" r="381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14452" cy="2714452"/>
                    </a:xfrm>
                    <a:prstGeom prst="rect">
                      <a:avLst/>
                    </a:prstGeom>
                    <a:ln w="6350">
                      <a:noFill/>
                    </a:ln>
                  </pic:spPr>
                </pic:pic>
              </a:graphicData>
            </a:graphic>
          </wp:inline>
        </w:drawing>
      </w:r>
      <w:r w:rsidR="004F2B15" w:rsidRPr="0011709D">
        <w:rPr>
          <w:rFonts w:ascii="Arial" w:hAnsi="Arial" w:cs="Arial"/>
          <w:color w:val="FF0000"/>
          <w:u w:color="FF0000"/>
          <w:shd w:val="pct15" w:color="auto" w:fill="FFFFFF"/>
        </w:rPr>
        <w:t xml:space="preserve"> </w:t>
      </w:r>
    </w:p>
    <w:p w14:paraId="5468BE94" w14:textId="2B5AFABD" w:rsidR="00807F99" w:rsidRDefault="00807F99" w:rsidP="00807F99">
      <w:pPr>
        <w:suppressAutoHyphens/>
        <w:spacing w:after="0" w:line="288" w:lineRule="auto"/>
        <w:rPr>
          <w:rFonts w:ascii="Arial" w:hAnsi="Arial"/>
          <w:b/>
          <w:bCs/>
        </w:rPr>
      </w:pPr>
      <w:r w:rsidRPr="00807F99">
        <w:rPr>
          <w:rFonts w:ascii="Arial" w:hAnsi="Arial"/>
          <w:b/>
          <w:bCs/>
        </w:rPr>
        <w:t>FSG</w:t>
      </w:r>
      <w:r w:rsidR="00E43F09">
        <w:rPr>
          <w:rFonts w:ascii="Arial" w:hAnsi="Arial"/>
          <w:b/>
          <w:bCs/>
        </w:rPr>
        <w:t>_</w:t>
      </w:r>
      <w:r w:rsidRPr="00807F99">
        <w:rPr>
          <w:rFonts w:ascii="Arial" w:hAnsi="Arial"/>
          <w:b/>
          <w:bCs/>
        </w:rPr>
        <w:t xml:space="preserve">Drehgeber_MH613.jpg: </w:t>
      </w:r>
    </w:p>
    <w:p w14:paraId="288CA511" w14:textId="525A5C11" w:rsidR="00807F99" w:rsidRPr="00807F99" w:rsidRDefault="00807F99" w:rsidP="00807F99">
      <w:pPr>
        <w:suppressAutoHyphens/>
        <w:spacing w:after="0" w:line="288" w:lineRule="auto"/>
        <w:rPr>
          <w:rFonts w:ascii="Arial" w:hAnsi="Arial"/>
          <w:bCs/>
        </w:rPr>
      </w:pPr>
      <w:r w:rsidRPr="00807F99">
        <w:rPr>
          <w:rFonts w:ascii="Arial" w:hAnsi="Arial"/>
          <w:bCs/>
        </w:rPr>
        <w:t>Mit einer Gehäuselänge von 36 mm sind die Drehgeber der Serie MH613 auch für Anwendungen geeignet, bei denen nur wenig Einbauraum zur Verfügung steht</w:t>
      </w:r>
      <w:r w:rsidR="00645482">
        <w:rPr>
          <w:rFonts w:ascii="Arial" w:hAnsi="Arial"/>
          <w:bCs/>
        </w:rPr>
        <w:t>.</w:t>
      </w:r>
    </w:p>
    <w:p w14:paraId="498B83AD" w14:textId="426E7C26" w:rsidR="00BB13D9" w:rsidRPr="00807F99" w:rsidRDefault="00807F99" w:rsidP="00807F99">
      <w:pPr>
        <w:suppressAutoHyphens/>
        <w:spacing w:after="0" w:line="288" w:lineRule="auto"/>
        <w:rPr>
          <w:rFonts w:ascii="Arial" w:eastAsia="Arial" w:hAnsi="Arial" w:cs="Arial"/>
          <w:i/>
          <w:iCs/>
        </w:rPr>
      </w:pPr>
      <w:r w:rsidRPr="00807F99">
        <w:rPr>
          <w:rFonts w:ascii="Arial" w:hAnsi="Arial"/>
          <w:bCs/>
          <w:i/>
        </w:rPr>
        <w:t xml:space="preserve">Bild: </w:t>
      </w:r>
      <w:proofErr w:type="gramStart"/>
      <w:r w:rsidRPr="00807F99">
        <w:rPr>
          <w:rFonts w:ascii="Arial" w:hAnsi="Arial"/>
          <w:bCs/>
          <w:i/>
        </w:rPr>
        <w:t>FSG Fernsteuergeräte</w:t>
      </w:r>
      <w:proofErr w:type="gramEnd"/>
      <w:r w:rsidR="00E43F09">
        <w:rPr>
          <w:rFonts w:ascii="Arial" w:hAnsi="Arial"/>
          <w:bCs/>
          <w:i/>
        </w:rPr>
        <w:t xml:space="preserve"> Kurt </w:t>
      </w:r>
      <w:proofErr w:type="spellStart"/>
      <w:r w:rsidR="00E43F09">
        <w:rPr>
          <w:rFonts w:ascii="Arial" w:hAnsi="Arial"/>
          <w:bCs/>
          <w:i/>
        </w:rPr>
        <w:t>Oelsch</w:t>
      </w:r>
      <w:proofErr w:type="spellEnd"/>
      <w:r w:rsidR="00E43F09">
        <w:rPr>
          <w:rFonts w:ascii="Arial" w:hAnsi="Arial"/>
          <w:bCs/>
          <w:i/>
        </w:rPr>
        <w:t xml:space="preserve"> GmbH</w:t>
      </w:r>
    </w:p>
    <w:p w14:paraId="4CFDCB17" w14:textId="77777777" w:rsidR="005D513A" w:rsidRDefault="005D513A" w:rsidP="00BF23C1">
      <w:pPr>
        <w:suppressAutoHyphens/>
        <w:spacing w:after="0" w:line="288" w:lineRule="auto"/>
        <w:rPr>
          <w:rFonts w:ascii="Arial" w:hAnsi="Arial" w:cs="Arial"/>
          <w:b/>
          <w:bCs/>
          <w:color w:val="005CAA"/>
          <w:sz w:val="20"/>
          <w:szCs w:val="20"/>
          <w:u w:color="005CAA"/>
        </w:rPr>
      </w:pPr>
    </w:p>
    <w:p w14:paraId="4AA110EB" w14:textId="77777777" w:rsidR="000B5BD6" w:rsidRPr="005D513A" w:rsidRDefault="000B5BD6" w:rsidP="00BF23C1">
      <w:pPr>
        <w:suppressAutoHyphens/>
        <w:spacing w:after="0" w:line="288" w:lineRule="auto"/>
        <w:rPr>
          <w:rFonts w:ascii="Arial" w:hAnsi="Arial" w:cs="Arial"/>
          <w:b/>
          <w:bCs/>
          <w:color w:val="005CAA"/>
          <w:sz w:val="20"/>
          <w:szCs w:val="20"/>
          <w:u w:color="005CAA"/>
        </w:rPr>
      </w:pPr>
    </w:p>
    <w:p w14:paraId="6DCECD6A" w14:textId="5E250355" w:rsidR="00BF23C1" w:rsidRDefault="004F2B15" w:rsidP="00BF23C1">
      <w:pPr>
        <w:suppressAutoHyphens/>
        <w:spacing w:after="0" w:line="288" w:lineRule="auto"/>
        <w:rPr>
          <w:rFonts w:ascii="Arial" w:hAnsi="Arial" w:cs="Arial"/>
        </w:rPr>
      </w:pPr>
      <w:proofErr w:type="spellStart"/>
      <w:r w:rsidRPr="0011709D">
        <w:rPr>
          <w:rFonts w:ascii="Arial" w:hAnsi="Arial" w:cs="Arial"/>
          <w:b/>
          <w:bCs/>
          <w:color w:val="005CAA"/>
          <w:u w:color="005CAA"/>
        </w:rPr>
        <w:t>Meta</w:t>
      </w:r>
      <w:proofErr w:type="spellEnd"/>
      <w:r w:rsidR="00BF23C1">
        <w:rPr>
          <w:rFonts w:ascii="Arial" w:hAnsi="Arial" w:cs="Arial"/>
          <w:b/>
          <w:bCs/>
          <w:color w:val="005CAA"/>
          <w:u w:color="005CAA"/>
        </w:rPr>
        <w:t xml:space="preserve"> </w:t>
      </w:r>
      <w:r w:rsidRPr="0011709D">
        <w:rPr>
          <w:rFonts w:ascii="Arial" w:hAnsi="Arial" w:cs="Arial"/>
          <w:b/>
          <w:bCs/>
          <w:color w:val="005CAA"/>
          <w:u w:color="005CAA"/>
        </w:rPr>
        <w:t>Title:</w:t>
      </w:r>
    </w:p>
    <w:p w14:paraId="02A2AFD1" w14:textId="5C632092" w:rsidR="00290122" w:rsidRDefault="00807F99" w:rsidP="00807F99">
      <w:pPr>
        <w:suppressAutoHyphens/>
        <w:spacing w:after="0" w:line="288" w:lineRule="auto"/>
        <w:rPr>
          <w:rFonts w:ascii="Arial" w:hAnsi="Arial" w:cs="Arial"/>
        </w:rPr>
      </w:pPr>
      <w:r>
        <w:rPr>
          <w:rFonts w:ascii="Arial" w:hAnsi="Arial" w:cs="Arial"/>
        </w:rPr>
        <w:t xml:space="preserve">Kompakter Drehgeber MH613 von </w:t>
      </w:r>
      <w:r w:rsidR="00467A1B" w:rsidRPr="00467A1B">
        <w:rPr>
          <w:rFonts w:ascii="Arial" w:hAnsi="Arial" w:cs="Arial"/>
        </w:rPr>
        <w:t>FSG</w:t>
      </w:r>
      <w:r>
        <w:rPr>
          <w:rFonts w:ascii="Arial" w:hAnsi="Arial" w:cs="Arial"/>
        </w:rPr>
        <w:t xml:space="preserve"> Fernsteuergeräte</w:t>
      </w:r>
    </w:p>
    <w:p w14:paraId="125DE3E4" w14:textId="77777777" w:rsidR="00807F99" w:rsidRPr="005D513A" w:rsidRDefault="00807F99" w:rsidP="00807F99">
      <w:pPr>
        <w:suppressAutoHyphens/>
        <w:spacing w:after="0" w:line="288" w:lineRule="auto"/>
        <w:rPr>
          <w:rFonts w:ascii="Arial" w:eastAsia="Arial" w:hAnsi="Arial" w:cs="Arial"/>
          <w:sz w:val="20"/>
          <w:szCs w:val="20"/>
        </w:rPr>
      </w:pPr>
    </w:p>
    <w:p w14:paraId="4C9268F7" w14:textId="786E9F98" w:rsidR="00BF23C1" w:rsidRDefault="004F2B15">
      <w:pPr>
        <w:suppressAutoHyphens/>
        <w:spacing w:after="0" w:line="288" w:lineRule="auto"/>
        <w:rPr>
          <w:rFonts w:ascii="Arial" w:hAnsi="Arial" w:cs="Arial"/>
        </w:rPr>
      </w:pPr>
      <w:proofErr w:type="spellStart"/>
      <w:r w:rsidRPr="0011709D">
        <w:rPr>
          <w:rFonts w:ascii="Arial" w:hAnsi="Arial" w:cs="Arial"/>
          <w:b/>
          <w:bCs/>
          <w:color w:val="005CAA"/>
          <w:u w:color="005CAA"/>
        </w:rPr>
        <w:t>Meta</w:t>
      </w:r>
      <w:proofErr w:type="spellEnd"/>
      <w:r w:rsidR="00BF23C1">
        <w:rPr>
          <w:rFonts w:ascii="Arial" w:hAnsi="Arial" w:cs="Arial"/>
          <w:b/>
          <w:bCs/>
          <w:color w:val="005CAA"/>
          <w:u w:color="005CAA"/>
        </w:rPr>
        <w:t xml:space="preserve"> </w:t>
      </w:r>
      <w:r w:rsidRPr="0011709D">
        <w:rPr>
          <w:rFonts w:ascii="Arial" w:hAnsi="Arial" w:cs="Arial"/>
          <w:b/>
          <w:bCs/>
          <w:color w:val="005CAA"/>
          <w:u w:color="005CAA"/>
        </w:rPr>
        <w:t>Description:</w:t>
      </w:r>
    </w:p>
    <w:p w14:paraId="5893D57E" w14:textId="63596CDD" w:rsidR="00B06BFA" w:rsidRPr="0011709D" w:rsidRDefault="00807F99">
      <w:pPr>
        <w:suppressAutoHyphens/>
        <w:spacing w:after="0" w:line="288" w:lineRule="auto"/>
        <w:rPr>
          <w:rFonts w:ascii="Arial" w:eastAsia="Arial" w:hAnsi="Arial" w:cs="Arial"/>
        </w:rPr>
      </w:pPr>
      <w:r w:rsidRPr="00807F99">
        <w:rPr>
          <w:rFonts w:ascii="Arial" w:hAnsi="Arial" w:cs="Arial"/>
        </w:rPr>
        <w:t>Der Drehgeber MH613 von FSG für Anwendungen mit begrenztem Bauraum, als Variante mit Folientastatur können ihn Anwender selbst programmieren.</w:t>
      </w:r>
    </w:p>
    <w:p w14:paraId="3A722827" w14:textId="77777777" w:rsidR="00B06BFA" w:rsidRPr="005D513A" w:rsidRDefault="00B06BFA">
      <w:pPr>
        <w:suppressAutoHyphens/>
        <w:spacing w:after="0" w:line="288" w:lineRule="auto"/>
        <w:rPr>
          <w:rFonts w:ascii="Arial" w:eastAsia="Arial" w:hAnsi="Arial" w:cs="Arial"/>
          <w:sz w:val="20"/>
          <w:szCs w:val="20"/>
        </w:rPr>
      </w:pPr>
    </w:p>
    <w:p w14:paraId="4634356F" w14:textId="77777777" w:rsidR="00354732" w:rsidRPr="005D513A" w:rsidRDefault="00354732">
      <w:pPr>
        <w:suppressAutoHyphens/>
        <w:spacing w:after="0" w:line="288" w:lineRule="auto"/>
        <w:rPr>
          <w:rFonts w:ascii="Arial" w:eastAsia="Arial" w:hAnsi="Arial" w:cs="Arial"/>
          <w:sz w:val="20"/>
          <w:szCs w:val="20"/>
        </w:rPr>
      </w:pPr>
    </w:p>
    <w:p w14:paraId="225CEF7C" w14:textId="7FFC2526" w:rsidR="005D513A" w:rsidRPr="005D513A" w:rsidRDefault="004F2B15" w:rsidP="005D513A">
      <w:pPr>
        <w:suppressAutoHyphens/>
        <w:spacing w:after="0" w:line="288" w:lineRule="auto"/>
        <w:rPr>
          <w:rFonts w:ascii="Arial" w:hAnsi="Arial" w:cs="Arial"/>
        </w:rPr>
      </w:pPr>
      <w:r w:rsidRPr="0011709D">
        <w:rPr>
          <w:rFonts w:ascii="Arial" w:hAnsi="Arial" w:cs="Arial"/>
          <w:b/>
          <w:bCs/>
          <w:color w:val="005CAA"/>
          <w:u w:color="005CAA"/>
        </w:rPr>
        <w:t>Keywords:</w:t>
      </w:r>
      <w:r w:rsidRPr="0011709D">
        <w:rPr>
          <w:rFonts w:ascii="Arial" w:hAnsi="Arial" w:cs="Arial"/>
        </w:rPr>
        <w:t xml:space="preserve"> FSG, </w:t>
      </w:r>
      <w:r w:rsidR="00354732" w:rsidRPr="0011709D">
        <w:rPr>
          <w:rFonts w:ascii="Arial" w:hAnsi="Arial" w:cs="Arial"/>
        </w:rPr>
        <w:t>FSG-Fernsteuergeräte</w:t>
      </w:r>
      <w:r w:rsidRPr="0011709D">
        <w:rPr>
          <w:rFonts w:ascii="Arial" w:hAnsi="Arial" w:cs="Arial"/>
        </w:rPr>
        <w:t xml:space="preserve">, Fernsteuergeräte Kurt </w:t>
      </w:r>
      <w:proofErr w:type="spellStart"/>
      <w:r w:rsidRPr="0011709D">
        <w:rPr>
          <w:rFonts w:ascii="Arial" w:hAnsi="Arial" w:cs="Arial"/>
        </w:rPr>
        <w:t>Oelsch</w:t>
      </w:r>
      <w:proofErr w:type="spellEnd"/>
      <w:r w:rsidRPr="0011709D">
        <w:rPr>
          <w:rFonts w:ascii="Arial" w:hAnsi="Arial" w:cs="Arial"/>
        </w:rPr>
        <w:t xml:space="preserve"> GmbH, </w:t>
      </w:r>
      <w:r w:rsidR="00807F99">
        <w:rPr>
          <w:rFonts w:ascii="Arial" w:hAnsi="Arial" w:cs="Arial"/>
        </w:rPr>
        <w:t>Drehgeber, MH613, programmierbarer Drehgeber, kompakter Drehgeber, i</w:t>
      </w:r>
      <w:r w:rsidR="00654A3A">
        <w:rPr>
          <w:rFonts w:ascii="Arial" w:hAnsi="Arial" w:cs="Arial"/>
        </w:rPr>
        <w:t xml:space="preserve">nduktives Messsystem, berührungsloses Messsystem, </w:t>
      </w:r>
      <w:proofErr w:type="spellStart"/>
      <w:r w:rsidR="00807F99">
        <w:rPr>
          <w:rFonts w:ascii="Arial" w:hAnsi="Arial" w:cs="Arial"/>
        </w:rPr>
        <w:t>Positionssensorik</w:t>
      </w:r>
      <w:proofErr w:type="spellEnd"/>
      <w:r w:rsidR="00807F99">
        <w:rPr>
          <w:rFonts w:ascii="Arial" w:hAnsi="Arial" w:cs="Arial"/>
        </w:rPr>
        <w:t>, Sensorik, Sensortechnik, IP66, IP68, IP69K</w:t>
      </w:r>
    </w:p>
    <w:p w14:paraId="0E11B1E5" w14:textId="77777777" w:rsidR="00B06BFA" w:rsidRDefault="00B06BFA">
      <w:pPr>
        <w:tabs>
          <w:tab w:val="left" w:pos="1134"/>
          <w:tab w:val="left" w:pos="6379"/>
        </w:tabs>
        <w:suppressAutoHyphens/>
        <w:spacing w:after="0" w:line="288" w:lineRule="auto"/>
        <w:rPr>
          <w:rFonts w:ascii="Arial" w:eastAsia="Arial" w:hAnsi="Arial" w:cs="Arial"/>
        </w:rPr>
      </w:pPr>
    </w:p>
    <w:p w14:paraId="494DA2B0" w14:textId="77777777" w:rsidR="00654A3A" w:rsidRPr="0011709D" w:rsidRDefault="00654A3A">
      <w:pPr>
        <w:tabs>
          <w:tab w:val="left" w:pos="1134"/>
          <w:tab w:val="left" w:pos="6379"/>
        </w:tabs>
        <w:suppressAutoHyphens/>
        <w:spacing w:after="0" w:line="288" w:lineRule="auto"/>
        <w:rPr>
          <w:rFonts w:ascii="Arial" w:eastAsia="Arial" w:hAnsi="Arial" w:cs="Arial"/>
        </w:rPr>
      </w:pPr>
    </w:p>
    <w:p w14:paraId="19A73F59" w14:textId="77777777" w:rsidR="00654A3A" w:rsidRPr="00E43F09" w:rsidRDefault="004F2B15" w:rsidP="008545FF">
      <w:pPr>
        <w:tabs>
          <w:tab w:val="left" w:pos="1134"/>
          <w:tab w:val="left" w:pos="6379"/>
        </w:tabs>
        <w:suppressAutoHyphens/>
        <w:spacing w:after="0" w:line="288" w:lineRule="auto"/>
        <w:rPr>
          <w:rFonts w:ascii="Arial" w:hAnsi="Arial" w:cs="Arial"/>
          <w:b/>
          <w:bCs/>
          <w:color w:val="005CAA"/>
          <w:u w:color="005CAA"/>
        </w:rPr>
      </w:pPr>
      <w:r w:rsidRPr="00E43F09">
        <w:rPr>
          <w:rFonts w:ascii="Arial" w:hAnsi="Arial" w:cs="Arial"/>
          <w:b/>
          <w:bCs/>
          <w:color w:val="005CAA"/>
          <w:u w:color="005CAA"/>
        </w:rPr>
        <w:t>Deeplink</w:t>
      </w:r>
      <w:r w:rsidR="00654A3A" w:rsidRPr="00E43F09">
        <w:rPr>
          <w:rFonts w:ascii="Arial" w:hAnsi="Arial" w:cs="Arial"/>
          <w:b/>
          <w:bCs/>
          <w:color w:val="005CAA"/>
          <w:u w:color="005CAA"/>
        </w:rPr>
        <w:t>s</w:t>
      </w:r>
      <w:r w:rsidRPr="00E43F09">
        <w:rPr>
          <w:rFonts w:ascii="Arial" w:hAnsi="Arial" w:cs="Arial"/>
          <w:b/>
          <w:bCs/>
          <w:color w:val="005CAA"/>
          <w:u w:color="005CAA"/>
        </w:rPr>
        <w:t>:</w:t>
      </w:r>
    </w:p>
    <w:p w14:paraId="6445D9D7" w14:textId="4BA3D496" w:rsidR="00E43F09" w:rsidRDefault="00E43F09" w:rsidP="008545FF">
      <w:pPr>
        <w:tabs>
          <w:tab w:val="left" w:pos="1134"/>
          <w:tab w:val="left" w:pos="6379"/>
        </w:tabs>
        <w:suppressAutoHyphens/>
        <w:spacing w:after="0" w:line="288" w:lineRule="auto"/>
        <w:rPr>
          <w:rStyle w:val="Ohne"/>
          <w:rFonts w:ascii="Arial" w:eastAsia="Arial" w:hAnsi="Arial" w:cs="Arial"/>
          <w:color w:val="0070C0"/>
          <w:u w:color="005CAA"/>
        </w:rPr>
      </w:pPr>
      <w:hyperlink r:id="rId10" w:history="1">
        <w:r w:rsidRPr="00E43F09">
          <w:rPr>
            <w:rStyle w:val="Hyperlink"/>
            <w:rFonts w:ascii="Arial" w:eastAsia="Arial" w:hAnsi="Arial" w:cs="Arial"/>
          </w:rPr>
          <w:t>https://www.fsg-sensors.de/</w:t>
        </w:r>
      </w:hyperlink>
      <w:r w:rsidRPr="00E43F09">
        <w:rPr>
          <w:rStyle w:val="Ohne"/>
          <w:rFonts w:ascii="Arial" w:eastAsia="Arial" w:hAnsi="Arial" w:cs="Arial"/>
          <w:color w:val="0070C0"/>
          <w:u w:color="005CAA"/>
        </w:rPr>
        <w:t xml:space="preserve"> </w:t>
      </w:r>
    </w:p>
    <w:p w14:paraId="1979F33C" w14:textId="162BA381" w:rsidR="00E43F09" w:rsidRPr="00E43F09" w:rsidRDefault="00E43F09" w:rsidP="008545FF">
      <w:pPr>
        <w:tabs>
          <w:tab w:val="left" w:pos="1134"/>
          <w:tab w:val="left" w:pos="6379"/>
        </w:tabs>
        <w:suppressAutoHyphens/>
        <w:spacing w:after="0" w:line="288" w:lineRule="auto"/>
        <w:rPr>
          <w:rStyle w:val="Ohne"/>
          <w:rFonts w:ascii="Arial" w:eastAsia="Arial" w:hAnsi="Arial" w:cs="Arial"/>
          <w:color w:val="0070C0"/>
          <w:u w:color="005CAA"/>
        </w:rPr>
      </w:pPr>
      <w:hyperlink r:id="rId11" w:history="1">
        <w:r w:rsidRPr="006E2EFF">
          <w:rPr>
            <w:rStyle w:val="Hyperlink"/>
            <w:rFonts w:ascii="Arial" w:eastAsia="Arial" w:hAnsi="Arial" w:cs="Arial"/>
          </w:rPr>
          <w:t>https://www.fsg-sensors.de/drehgeber</w:t>
        </w:r>
      </w:hyperlink>
      <w:r>
        <w:rPr>
          <w:rStyle w:val="Ohne"/>
          <w:rFonts w:ascii="Arial" w:eastAsia="Arial" w:hAnsi="Arial" w:cs="Arial"/>
          <w:color w:val="0070C0"/>
          <w:u w:color="005CAA"/>
        </w:rPr>
        <w:t xml:space="preserve"> </w:t>
      </w:r>
    </w:p>
    <w:p w14:paraId="2CE32A2C" w14:textId="77777777" w:rsidR="00807F99" w:rsidRPr="00E43F09" w:rsidRDefault="00807F99">
      <w:pPr>
        <w:suppressAutoHyphens/>
        <w:spacing w:after="0" w:line="288" w:lineRule="auto"/>
        <w:rPr>
          <w:rStyle w:val="Ohne"/>
          <w:rFonts w:ascii="Arial" w:eastAsia="Arial" w:hAnsi="Arial" w:cs="Arial"/>
        </w:rPr>
      </w:pPr>
    </w:p>
    <w:p w14:paraId="48138B05" w14:textId="77777777" w:rsidR="00654A3A" w:rsidRPr="00E43F09" w:rsidRDefault="00654A3A">
      <w:pPr>
        <w:suppressAutoHyphens/>
        <w:spacing w:after="0" w:line="288" w:lineRule="auto"/>
        <w:rPr>
          <w:rStyle w:val="Ohne"/>
          <w:rFonts w:ascii="Arial" w:eastAsia="Arial" w:hAnsi="Arial" w:cs="Arial"/>
        </w:rPr>
      </w:pPr>
    </w:p>
    <w:p w14:paraId="73B8790B" w14:textId="5066DDE3" w:rsidR="00B06BFA" w:rsidRPr="0011709D" w:rsidRDefault="004F2B15">
      <w:pPr>
        <w:suppressAutoHyphens/>
        <w:spacing w:after="0" w:line="288" w:lineRule="auto"/>
        <w:rPr>
          <w:rStyle w:val="Ohne"/>
          <w:rFonts w:ascii="Arial" w:eastAsia="Arial" w:hAnsi="Arial" w:cs="Arial"/>
          <w:color w:val="517485"/>
          <w:u w:color="517485"/>
        </w:rPr>
      </w:pPr>
      <w:r w:rsidRPr="0011709D">
        <w:rPr>
          <w:rStyle w:val="Ohne"/>
          <w:rFonts w:ascii="Arial" w:hAnsi="Arial" w:cs="Arial"/>
          <w:b/>
          <w:bCs/>
          <w:color w:val="005CAA"/>
          <w:u w:color="005CAA"/>
        </w:rPr>
        <w:t xml:space="preserve">Downloadbereich: </w:t>
      </w:r>
      <w:hyperlink r:id="rId12" w:history="1">
        <w:r w:rsidR="00290122" w:rsidRPr="008545FF">
          <w:rPr>
            <w:rStyle w:val="Hyperlink2"/>
            <w:b w:val="0"/>
            <w:bCs w:val="0"/>
          </w:rPr>
          <w:t>https://www.koehler-partner.de/pressezentrum/fsg</w:t>
        </w:r>
      </w:hyperlink>
    </w:p>
    <w:p w14:paraId="007C0492" w14:textId="77777777" w:rsidR="000A75A8" w:rsidRDefault="000A75A8" w:rsidP="000A75A8">
      <w:pPr>
        <w:suppressAutoHyphens/>
        <w:spacing w:after="0" w:line="288" w:lineRule="auto"/>
        <w:rPr>
          <w:rFonts w:ascii="Arial" w:eastAsia="Arial" w:hAnsi="Arial" w:cs="Arial"/>
        </w:rPr>
      </w:pPr>
    </w:p>
    <w:p w14:paraId="2C721FA9" w14:textId="77777777" w:rsidR="005D513A" w:rsidRPr="000F05F3" w:rsidRDefault="005D513A" w:rsidP="000A75A8">
      <w:pPr>
        <w:suppressAutoHyphens/>
        <w:spacing w:after="0" w:line="288" w:lineRule="auto"/>
        <w:rPr>
          <w:rFonts w:ascii="Arial" w:eastAsia="Arial" w:hAnsi="Arial" w:cs="Arial"/>
        </w:rPr>
      </w:pPr>
    </w:p>
    <w:p w14:paraId="30C810E8" w14:textId="77777777" w:rsidR="000A75A8" w:rsidRPr="000F05F3" w:rsidRDefault="000A75A8" w:rsidP="008545FF">
      <w:pPr>
        <w:pStyle w:val="Fuzeile"/>
        <w:tabs>
          <w:tab w:val="clear" w:pos="4536"/>
          <w:tab w:val="clear" w:pos="9072"/>
          <w:tab w:val="left" w:pos="2127"/>
          <w:tab w:val="left" w:pos="4820"/>
          <w:tab w:val="left" w:pos="7088"/>
          <w:tab w:val="right" w:pos="8620"/>
        </w:tabs>
        <w:suppressAutoHyphens/>
        <w:spacing w:after="0" w:line="240" w:lineRule="auto"/>
        <w:rPr>
          <w:rFonts w:ascii="Arial" w:eastAsia="Arial" w:hAnsi="Arial" w:cs="Arial"/>
          <w:b/>
          <w:bCs/>
          <w:color w:val="005CAA"/>
        </w:rPr>
      </w:pPr>
      <w:r w:rsidRPr="77CDC409">
        <w:rPr>
          <w:rFonts w:ascii="Arial" w:hAnsi="Arial" w:cs="Arial"/>
          <w:b/>
          <w:bCs/>
          <w:color w:val="005CAA"/>
        </w:rPr>
        <w:t>KONTAKT FSG Fernsteuergeräte</w:t>
      </w:r>
      <w:r>
        <w:tab/>
      </w:r>
      <w:r w:rsidRPr="77CDC409">
        <w:rPr>
          <w:rFonts w:ascii="Arial" w:hAnsi="Arial" w:cs="Arial"/>
          <w:b/>
          <w:bCs/>
          <w:color w:val="005CAA"/>
        </w:rPr>
        <w:t>KONTAKT Pressebüro</w:t>
      </w:r>
    </w:p>
    <w:p w14:paraId="063D7325" w14:textId="77777777" w:rsidR="000A75A8" w:rsidRPr="000F05F3" w:rsidRDefault="000A75A8" w:rsidP="008545FF">
      <w:pPr>
        <w:pStyle w:val="KeinAbsatzformat"/>
        <w:tabs>
          <w:tab w:val="left" w:pos="240"/>
          <w:tab w:val="left" w:pos="2127"/>
          <w:tab w:val="left" w:pos="4820"/>
          <w:tab w:val="left" w:pos="7088"/>
        </w:tabs>
        <w:suppressAutoHyphens/>
        <w:spacing w:after="0" w:line="240" w:lineRule="auto"/>
        <w:rPr>
          <w:rFonts w:ascii="Arial" w:eastAsia="Arial" w:hAnsi="Arial" w:cs="Arial"/>
          <w:sz w:val="22"/>
          <w:szCs w:val="22"/>
        </w:rPr>
      </w:pPr>
      <w:r w:rsidRPr="000F05F3">
        <w:rPr>
          <w:rFonts w:ascii="Arial" w:hAnsi="Arial" w:cs="Arial"/>
          <w:b/>
          <w:bCs/>
          <w:sz w:val="22"/>
          <w:szCs w:val="22"/>
        </w:rPr>
        <w:t>Daniel Hahn</w:t>
      </w:r>
      <w:r w:rsidRPr="000F05F3">
        <w:rPr>
          <w:rFonts w:ascii="Arial" w:eastAsia="Arial" w:hAnsi="Arial" w:cs="Arial"/>
          <w:sz w:val="22"/>
          <w:szCs w:val="22"/>
        </w:rPr>
        <w:tab/>
      </w:r>
      <w:r w:rsidRPr="000F05F3">
        <w:rPr>
          <w:rFonts w:ascii="Arial" w:eastAsia="Arial" w:hAnsi="Arial" w:cs="Arial"/>
          <w:sz w:val="22"/>
          <w:szCs w:val="22"/>
        </w:rPr>
        <w:tab/>
      </w:r>
      <w:r w:rsidRPr="000F05F3">
        <w:rPr>
          <w:rFonts w:ascii="Arial" w:hAnsi="Arial" w:cs="Arial"/>
          <w:b/>
          <w:bCs/>
          <w:sz w:val="22"/>
          <w:szCs w:val="22"/>
        </w:rPr>
        <w:t>Constanze Feige</w:t>
      </w:r>
    </w:p>
    <w:p w14:paraId="7E770FC4" w14:textId="77777777" w:rsidR="000A75A8" w:rsidRPr="000F05F3" w:rsidRDefault="000A75A8" w:rsidP="008545FF">
      <w:pPr>
        <w:pStyle w:val="KeinAbsatzformat"/>
        <w:tabs>
          <w:tab w:val="left" w:pos="2127"/>
          <w:tab w:val="left" w:pos="4820"/>
          <w:tab w:val="left" w:pos="7088"/>
        </w:tabs>
        <w:suppressAutoHyphens/>
        <w:spacing w:after="0" w:line="240" w:lineRule="auto"/>
        <w:rPr>
          <w:rFonts w:ascii="Arial" w:eastAsia="Arial" w:hAnsi="Arial" w:cs="Arial"/>
          <w:sz w:val="22"/>
          <w:szCs w:val="22"/>
        </w:rPr>
      </w:pPr>
      <w:r w:rsidRPr="000F05F3">
        <w:rPr>
          <w:rFonts w:ascii="Arial" w:hAnsi="Arial" w:cs="Arial"/>
          <w:sz w:val="22"/>
          <w:szCs w:val="22"/>
        </w:rPr>
        <w:t>Abteilung Marketing</w:t>
      </w:r>
      <w:r w:rsidRPr="000F05F3">
        <w:rPr>
          <w:rFonts w:ascii="Arial" w:hAnsi="Arial" w:cs="Arial"/>
          <w:sz w:val="22"/>
          <w:szCs w:val="22"/>
        </w:rPr>
        <w:tab/>
      </w:r>
      <w:r w:rsidRPr="000F05F3">
        <w:rPr>
          <w:rFonts w:ascii="Arial" w:hAnsi="Arial" w:cs="Arial"/>
          <w:sz w:val="22"/>
          <w:szCs w:val="22"/>
        </w:rPr>
        <w:tab/>
        <w:t>Public Relations</w:t>
      </w:r>
    </w:p>
    <w:p w14:paraId="38A4D90A" w14:textId="77777777" w:rsidR="000A75A8" w:rsidRPr="000F05F3" w:rsidRDefault="000A75A8" w:rsidP="008545FF">
      <w:pPr>
        <w:pStyle w:val="KeinAbsatzformat"/>
        <w:tabs>
          <w:tab w:val="left" w:pos="2127"/>
          <w:tab w:val="left" w:pos="4820"/>
          <w:tab w:val="left" w:pos="7088"/>
        </w:tabs>
        <w:suppressAutoHyphens/>
        <w:spacing w:after="0" w:line="240" w:lineRule="auto"/>
        <w:rPr>
          <w:rFonts w:ascii="Arial" w:eastAsia="Arial" w:hAnsi="Arial" w:cs="Arial"/>
          <w:sz w:val="22"/>
          <w:szCs w:val="22"/>
        </w:rPr>
      </w:pPr>
      <w:r w:rsidRPr="000F05F3">
        <w:rPr>
          <w:rFonts w:ascii="Arial" w:hAnsi="Arial" w:cs="Arial"/>
          <w:sz w:val="22"/>
          <w:szCs w:val="22"/>
        </w:rPr>
        <w:t xml:space="preserve">Fernsteuergeräte Kurt </w:t>
      </w:r>
      <w:proofErr w:type="spellStart"/>
      <w:r w:rsidRPr="000F05F3">
        <w:rPr>
          <w:rFonts w:ascii="Arial" w:hAnsi="Arial" w:cs="Arial"/>
          <w:sz w:val="22"/>
          <w:szCs w:val="22"/>
        </w:rPr>
        <w:t>Oelsch</w:t>
      </w:r>
      <w:proofErr w:type="spellEnd"/>
      <w:r w:rsidRPr="000F05F3">
        <w:rPr>
          <w:rFonts w:ascii="Arial" w:hAnsi="Arial" w:cs="Arial"/>
          <w:sz w:val="22"/>
          <w:szCs w:val="22"/>
        </w:rPr>
        <w:t xml:space="preserve"> GmbH</w:t>
      </w:r>
      <w:r w:rsidRPr="000F05F3">
        <w:rPr>
          <w:rFonts w:ascii="Arial" w:hAnsi="Arial" w:cs="Arial"/>
          <w:sz w:val="22"/>
          <w:szCs w:val="22"/>
        </w:rPr>
        <w:tab/>
      </w:r>
      <w:proofErr w:type="spellStart"/>
      <w:r w:rsidRPr="000F05F3">
        <w:rPr>
          <w:rFonts w:ascii="Arial" w:hAnsi="Arial" w:cs="Arial"/>
          <w:sz w:val="22"/>
          <w:szCs w:val="22"/>
        </w:rPr>
        <w:t>Köhler+Partner</w:t>
      </w:r>
      <w:proofErr w:type="spellEnd"/>
      <w:r w:rsidRPr="000F05F3">
        <w:rPr>
          <w:rFonts w:ascii="Arial" w:hAnsi="Arial" w:cs="Arial"/>
          <w:sz w:val="22"/>
          <w:szCs w:val="22"/>
        </w:rPr>
        <w:t xml:space="preserve"> GmbH</w:t>
      </w:r>
    </w:p>
    <w:p w14:paraId="2727160C" w14:textId="77777777" w:rsidR="000A75A8" w:rsidRPr="000F05F3" w:rsidRDefault="000A75A8" w:rsidP="008545FF">
      <w:pPr>
        <w:suppressAutoHyphens/>
        <w:spacing w:after="0" w:line="240" w:lineRule="auto"/>
        <w:rPr>
          <w:rFonts w:ascii="Arial" w:eastAsia="Arial" w:hAnsi="Arial" w:cs="Arial"/>
          <w:i/>
          <w:iCs/>
        </w:rPr>
      </w:pPr>
      <w:r w:rsidRPr="000F05F3">
        <w:rPr>
          <w:rFonts w:ascii="Arial" w:eastAsia="Arial" w:hAnsi="Arial" w:cs="Arial"/>
          <w:noProof/>
          <w:lang w:val="it-IT" w:eastAsia="it-IT"/>
        </w:rPr>
        <w:drawing>
          <wp:inline distT="0" distB="0" distL="0" distR="0" wp14:anchorId="7FC7A399" wp14:editId="28DC0F95">
            <wp:extent cx="108000" cy="106800"/>
            <wp:effectExtent l="0" t="0" r="0" b="0"/>
            <wp:docPr id="1073741829" name="officeArt object" descr="Grafik 16"/>
            <wp:cNvGraphicFramePr/>
            <a:graphic xmlns:a="http://schemas.openxmlformats.org/drawingml/2006/main">
              <a:graphicData uri="http://schemas.openxmlformats.org/drawingml/2006/picture">
                <pic:pic xmlns:pic="http://schemas.openxmlformats.org/drawingml/2006/picture">
                  <pic:nvPicPr>
                    <pic:cNvPr id="1073741829" name="Grafik 16" descr="Grafik 16"/>
                    <pic:cNvPicPr>
                      <a:picLocks noChangeAspect="1"/>
                    </pic:cNvPicPr>
                  </pic:nvPicPr>
                  <pic:blipFill>
                    <a:blip r:embed="rId13"/>
                    <a:stretch>
                      <a:fillRect/>
                    </a:stretch>
                  </pic:blipFill>
                  <pic:spPr>
                    <a:xfrm>
                      <a:off x="0" y="0"/>
                      <a:ext cx="108000" cy="106800"/>
                    </a:xfrm>
                    <a:prstGeom prst="rect">
                      <a:avLst/>
                    </a:prstGeom>
                    <a:ln w="12700" cap="flat">
                      <a:noFill/>
                      <a:miter lim="400000"/>
                    </a:ln>
                    <a:effectLst/>
                  </pic:spPr>
                </pic:pic>
              </a:graphicData>
            </a:graphic>
          </wp:inline>
        </w:drawing>
      </w:r>
      <w:r w:rsidRPr="000F05F3">
        <w:rPr>
          <w:rFonts w:ascii="Arial" w:hAnsi="Arial" w:cs="Arial"/>
        </w:rPr>
        <w:t xml:space="preserve"> +49 30 62 91 1</w:t>
      </w:r>
      <w:r w:rsidRPr="000F05F3">
        <w:rPr>
          <w:rFonts w:ascii="Arial" w:hAnsi="Arial" w:cs="Arial"/>
        </w:rPr>
        <w:tab/>
      </w:r>
      <w:r w:rsidRPr="000F05F3">
        <w:rPr>
          <w:rFonts w:ascii="Arial" w:hAnsi="Arial" w:cs="Arial"/>
        </w:rPr>
        <w:tab/>
      </w:r>
      <w:r w:rsidRPr="000F05F3">
        <w:rPr>
          <w:rFonts w:ascii="Arial" w:hAnsi="Arial" w:cs="Arial"/>
        </w:rPr>
        <w:tab/>
      </w:r>
      <w:r w:rsidRPr="000F05F3">
        <w:rPr>
          <w:rFonts w:ascii="Arial" w:hAnsi="Arial" w:cs="Arial"/>
        </w:rPr>
        <w:tab/>
        <w:t xml:space="preserve">         </w:t>
      </w:r>
      <w:r w:rsidRPr="000F05F3">
        <w:rPr>
          <w:rFonts w:ascii="Arial" w:eastAsia="Arial" w:hAnsi="Arial" w:cs="Arial"/>
          <w:noProof/>
          <w:lang w:val="it-IT" w:eastAsia="it-IT"/>
        </w:rPr>
        <w:drawing>
          <wp:inline distT="0" distB="0" distL="0" distR="0" wp14:anchorId="1D4E894B" wp14:editId="68F5C4A1">
            <wp:extent cx="108000" cy="106800"/>
            <wp:effectExtent l="0" t="0" r="0" b="0"/>
            <wp:docPr id="1073741830" name="officeArt object" descr="Grafik 19"/>
            <wp:cNvGraphicFramePr/>
            <a:graphic xmlns:a="http://schemas.openxmlformats.org/drawingml/2006/main">
              <a:graphicData uri="http://schemas.openxmlformats.org/drawingml/2006/picture">
                <pic:pic xmlns:pic="http://schemas.openxmlformats.org/drawingml/2006/picture">
                  <pic:nvPicPr>
                    <pic:cNvPr id="1073741830" name="Grafik 19" descr="Grafik 19"/>
                    <pic:cNvPicPr>
                      <a:picLocks noChangeAspect="1"/>
                    </pic:cNvPicPr>
                  </pic:nvPicPr>
                  <pic:blipFill>
                    <a:blip r:embed="rId13"/>
                    <a:stretch>
                      <a:fillRect/>
                    </a:stretch>
                  </pic:blipFill>
                  <pic:spPr>
                    <a:xfrm>
                      <a:off x="0" y="0"/>
                      <a:ext cx="108000" cy="106800"/>
                    </a:xfrm>
                    <a:prstGeom prst="rect">
                      <a:avLst/>
                    </a:prstGeom>
                    <a:ln w="12700" cap="flat">
                      <a:noFill/>
                      <a:miter lim="400000"/>
                    </a:ln>
                    <a:effectLst/>
                  </pic:spPr>
                </pic:pic>
              </a:graphicData>
            </a:graphic>
          </wp:inline>
        </w:drawing>
      </w:r>
      <w:r w:rsidRPr="000F05F3">
        <w:rPr>
          <w:rFonts w:ascii="Arial" w:hAnsi="Arial" w:cs="Arial"/>
        </w:rPr>
        <w:t xml:space="preserve"> +49 41 81 928 92 12</w:t>
      </w:r>
    </w:p>
    <w:p w14:paraId="2FC385B7" w14:textId="375BFF5B" w:rsidR="00B06BFA" w:rsidRPr="005D513A" w:rsidRDefault="000A75A8" w:rsidP="005D513A">
      <w:pPr>
        <w:suppressAutoHyphens/>
        <w:spacing w:after="0" w:line="240" w:lineRule="auto"/>
        <w:rPr>
          <w:rFonts w:ascii="Arial" w:eastAsia="Arial" w:hAnsi="Arial" w:cs="Arial"/>
          <w:color w:val="0000FF"/>
          <w:u w:val="single" w:color="0000FF"/>
        </w:rPr>
      </w:pPr>
      <w:r w:rsidRPr="000F05F3">
        <w:rPr>
          <w:rFonts w:ascii="Arial" w:eastAsia="Arial" w:hAnsi="Arial" w:cs="Arial"/>
          <w:noProof/>
          <w:lang w:val="it-IT" w:eastAsia="it-IT"/>
        </w:rPr>
        <w:drawing>
          <wp:inline distT="0" distB="0" distL="0" distR="0" wp14:anchorId="37855225" wp14:editId="10AD205F">
            <wp:extent cx="122401" cy="79200"/>
            <wp:effectExtent l="0" t="0" r="0" b="0"/>
            <wp:docPr id="1073741831" name="officeArt object" descr="Grafik 15"/>
            <wp:cNvGraphicFramePr/>
            <a:graphic xmlns:a="http://schemas.openxmlformats.org/drawingml/2006/main">
              <a:graphicData uri="http://schemas.openxmlformats.org/drawingml/2006/picture">
                <pic:pic xmlns:pic="http://schemas.openxmlformats.org/drawingml/2006/picture">
                  <pic:nvPicPr>
                    <pic:cNvPr id="1073741831" name="Grafik 15" descr="Grafik 15"/>
                    <pic:cNvPicPr>
                      <a:picLocks noChangeAspect="1"/>
                    </pic:cNvPicPr>
                  </pic:nvPicPr>
                  <pic:blipFill>
                    <a:blip r:embed="rId14"/>
                    <a:stretch>
                      <a:fillRect/>
                    </a:stretch>
                  </pic:blipFill>
                  <pic:spPr>
                    <a:xfrm>
                      <a:off x="0" y="0"/>
                      <a:ext cx="122401" cy="79200"/>
                    </a:xfrm>
                    <a:prstGeom prst="rect">
                      <a:avLst/>
                    </a:prstGeom>
                    <a:ln w="12700" cap="flat">
                      <a:noFill/>
                      <a:miter lim="400000"/>
                    </a:ln>
                    <a:effectLst/>
                  </pic:spPr>
                </pic:pic>
              </a:graphicData>
            </a:graphic>
          </wp:inline>
        </w:drawing>
      </w:r>
      <w:r w:rsidRPr="000F05F3">
        <w:rPr>
          <w:rFonts w:ascii="Arial" w:hAnsi="Arial" w:cs="Arial"/>
        </w:rPr>
        <w:t xml:space="preserve"> </w:t>
      </w:r>
      <w:hyperlink r:id="rId15" w:history="1">
        <w:r w:rsidRPr="000F05F3">
          <w:rPr>
            <w:rStyle w:val="Hyperlink0"/>
          </w:rPr>
          <w:t>presse@fsg-sensors.de</w:t>
        </w:r>
      </w:hyperlink>
      <w:r w:rsidRPr="000F05F3">
        <w:rPr>
          <w:rFonts w:ascii="Arial" w:eastAsia="Arial" w:hAnsi="Arial" w:cs="Arial"/>
        </w:rPr>
        <w:tab/>
      </w:r>
      <w:r w:rsidRPr="000F05F3">
        <w:rPr>
          <w:rFonts w:ascii="Arial" w:eastAsia="Arial" w:hAnsi="Arial" w:cs="Arial"/>
        </w:rPr>
        <w:tab/>
      </w:r>
      <w:r w:rsidRPr="000F05F3">
        <w:rPr>
          <w:rFonts w:ascii="Arial" w:eastAsia="Arial" w:hAnsi="Arial" w:cs="Arial"/>
        </w:rPr>
        <w:tab/>
        <w:t xml:space="preserve">         </w:t>
      </w:r>
      <w:r w:rsidRPr="000F05F3">
        <w:rPr>
          <w:rFonts w:ascii="Arial" w:eastAsia="Arial" w:hAnsi="Arial" w:cs="Arial"/>
          <w:noProof/>
          <w:lang w:val="it-IT" w:eastAsia="it-IT"/>
        </w:rPr>
        <w:drawing>
          <wp:inline distT="0" distB="0" distL="0" distR="0" wp14:anchorId="5CBFA890" wp14:editId="3FB2842A">
            <wp:extent cx="122401" cy="79200"/>
            <wp:effectExtent l="0" t="0" r="0" b="0"/>
            <wp:docPr id="1073741832" name="officeArt object" descr="Grafik 20"/>
            <wp:cNvGraphicFramePr/>
            <a:graphic xmlns:a="http://schemas.openxmlformats.org/drawingml/2006/main">
              <a:graphicData uri="http://schemas.openxmlformats.org/drawingml/2006/picture">
                <pic:pic xmlns:pic="http://schemas.openxmlformats.org/drawingml/2006/picture">
                  <pic:nvPicPr>
                    <pic:cNvPr id="1073741832" name="Grafik 20" descr="Grafik 20"/>
                    <pic:cNvPicPr>
                      <a:picLocks noChangeAspect="1"/>
                    </pic:cNvPicPr>
                  </pic:nvPicPr>
                  <pic:blipFill>
                    <a:blip r:embed="rId14"/>
                    <a:stretch>
                      <a:fillRect/>
                    </a:stretch>
                  </pic:blipFill>
                  <pic:spPr>
                    <a:xfrm>
                      <a:off x="0" y="0"/>
                      <a:ext cx="122401" cy="79200"/>
                    </a:xfrm>
                    <a:prstGeom prst="rect">
                      <a:avLst/>
                    </a:prstGeom>
                    <a:ln w="12700" cap="flat">
                      <a:noFill/>
                      <a:miter lim="400000"/>
                    </a:ln>
                    <a:effectLst/>
                  </pic:spPr>
                </pic:pic>
              </a:graphicData>
            </a:graphic>
          </wp:inline>
        </w:drawing>
      </w:r>
      <w:r w:rsidRPr="000F05F3">
        <w:rPr>
          <w:rFonts w:ascii="Arial" w:hAnsi="Arial" w:cs="Arial"/>
        </w:rPr>
        <w:t xml:space="preserve"> </w:t>
      </w:r>
      <w:r>
        <w:rPr>
          <w:rStyle w:val="Hyperlink0"/>
        </w:rPr>
        <w:t>cf@koehler-partner.de</w:t>
      </w:r>
    </w:p>
    <w:sectPr w:rsidR="00B06BFA" w:rsidRPr="005D513A">
      <w:headerReference w:type="default" r:id="rId16"/>
      <w:footerReference w:type="default" r:id="rId17"/>
      <w:pgSz w:w="11900" w:h="16840"/>
      <w:pgMar w:top="1959" w:right="1700" w:bottom="1134" w:left="1560" w:header="567" w:footer="3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97866" w14:textId="77777777" w:rsidR="00120238" w:rsidRDefault="00120238">
      <w:pPr>
        <w:spacing w:after="0" w:line="240" w:lineRule="auto"/>
      </w:pPr>
      <w:r>
        <w:separator/>
      </w:r>
    </w:p>
  </w:endnote>
  <w:endnote w:type="continuationSeparator" w:id="0">
    <w:p w14:paraId="031659B5" w14:textId="77777777" w:rsidR="00120238" w:rsidRDefault="00120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4D1C5" w14:textId="77777777" w:rsidR="00B06BFA" w:rsidRDefault="004F2B15">
    <w:pPr>
      <w:pStyle w:val="Fuzeile"/>
      <w:tabs>
        <w:tab w:val="clear" w:pos="4536"/>
        <w:tab w:val="clear" w:pos="9072"/>
        <w:tab w:val="left" w:pos="2127"/>
        <w:tab w:val="left" w:pos="4820"/>
        <w:tab w:val="left" w:pos="7088"/>
        <w:tab w:val="right" w:pos="8620"/>
      </w:tabs>
      <w:rPr>
        <w:rFonts w:ascii="Arial" w:eastAsia="Arial" w:hAnsi="Arial" w:cs="Arial"/>
      </w:rPr>
    </w:pPr>
    <w:r>
      <w:rPr>
        <w:rFonts w:ascii="Arial" w:eastAsia="Arial" w:hAnsi="Arial" w:cs="Arial"/>
        <w:noProof/>
        <w:lang w:val="en-US" w:eastAsia="en-US"/>
      </w:rPr>
      <mc:AlternateContent>
        <mc:Choice Requires="wps">
          <w:drawing>
            <wp:inline distT="0" distB="0" distL="0" distR="0" wp14:anchorId="3EC03C3B" wp14:editId="6FD37481">
              <wp:extent cx="5486275" cy="0"/>
              <wp:effectExtent l="0" t="0" r="0" b="0"/>
              <wp:docPr id="1073741827" name="officeArt object" descr="Gerade Verbindung 6"/>
              <wp:cNvGraphicFramePr/>
              <a:graphic xmlns:a="http://schemas.openxmlformats.org/drawingml/2006/main">
                <a:graphicData uri="http://schemas.microsoft.com/office/word/2010/wordprocessingShape">
                  <wps:wsp>
                    <wps:cNvCnPr/>
                    <wps:spPr>
                      <a:xfrm>
                        <a:off x="0" y="0"/>
                        <a:ext cx="5486275" cy="0"/>
                      </a:xfrm>
                      <a:prstGeom prst="line">
                        <a:avLst/>
                      </a:prstGeom>
                      <a:noFill/>
                      <a:ln w="12700" cap="flat">
                        <a:solidFill>
                          <a:srgbClr val="005CAA"/>
                        </a:solidFill>
                        <a:prstDash val="solid"/>
                        <a:round/>
                      </a:ln>
                      <a:effectLst/>
                    </wps:spPr>
                    <wps:bodyPr/>
                  </wps:wsp>
                </a:graphicData>
              </a:graphic>
            </wp:inline>
          </w:drawing>
        </mc:Choice>
        <mc:Fallback xmlns:a="http://schemas.openxmlformats.org/drawingml/2006/main">
          <w:pict w14:anchorId="769A708B">
            <v:line id="officeArt object" style="visibility:visible;mso-wrap-style:square;mso-left-percent:-10001;mso-top-percent:-10001;mso-position-horizontal:absolute;mso-position-horizontal-relative:char;mso-position-vertical:absolute;mso-position-vertical-relative:line;mso-left-percent:-10001;mso-top-percent:-10001" alt="Gerade Verbindung 6" o:spid="_x0000_s1026" strokecolor="#005caa" strokeweight="1pt" from="0,0" to="6in,0" w14:anchorId="4CFAFC7D"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">
              <w10:anchorlock/>
            </v:line>
          </w:pict>
        </mc:Fallback>
      </mc:AlternateContent>
    </w:r>
  </w:p>
  <w:p w14:paraId="477030D5" w14:textId="77777777" w:rsidR="00B06BFA" w:rsidRDefault="00B06BFA">
    <w:pPr>
      <w:pStyle w:val="Fuzeile"/>
      <w:tabs>
        <w:tab w:val="clear" w:pos="4536"/>
        <w:tab w:val="clear" w:pos="9072"/>
        <w:tab w:val="left" w:pos="2127"/>
        <w:tab w:val="left" w:pos="4820"/>
        <w:tab w:val="left" w:pos="7088"/>
        <w:tab w:val="right" w:pos="8620"/>
      </w:tabs>
      <w:rPr>
        <w:rFonts w:ascii="Arial" w:eastAsia="Arial" w:hAnsi="Arial" w:cs="Arial"/>
      </w:rPr>
    </w:pPr>
  </w:p>
  <w:p w14:paraId="360E330C" w14:textId="77777777" w:rsidR="00B06BFA" w:rsidRDefault="004F2B15">
    <w:pPr>
      <w:pStyle w:val="Fuzeile"/>
      <w:tabs>
        <w:tab w:val="clear" w:pos="4536"/>
        <w:tab w:val="clear" w:pos="9072"/>
        <w:tab w:val="left" w:pos="2127"/>
        <w:tab w:val="left" w:pos="4820"/>
        <w:tab w:val="left" w:pos="7088"/>
        <w:tab w:val="right" w:pos="8620"/>
      </w:tabs>
      <w:spacing w:after="60"/>
    </w:pPr>
    <w:r>
      <w:rPr>
        <w:rFonts w:ascii="Arial" w:hAnsi="Arial"/>
        <w:b/>
        <w:bCs/>
        <w:color w:val="005CAA"/>
        <w:sz w:val="20"/>
        <w:szCs w:val="20"/>
        <w:u w:color="005CAA"/>
      </w:rPr>
      <w:t>www.fsg-sensors.de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3BED0" w14:textId="77777777" w:rsidR="00120238" w:rsidRDefault="00120238">
      <w:pPr>
        <w:spacing w:after="0" w:line="240" w:lineRule="auto"/>
      </w:pPr>
      <w:r>
        <w:separator/>
      </w:r>
    </w:p>
  </w:footnote>
  <w:footnote w:type="continuationSeparator" w:id="0">
    <w:p w14:paraId="15EF8BEB" w14:textId="77777777" w:rsidR="00120238" w:rsidRDefault="001202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0F8DD" w14:textId="77777777" w:rsidR="00B06BFA" w:rsidRDefault="004F2B15">
    <w:pPr>
      <w:pStyle w:val="Kopfzeile"/>
      <w:tabs>
        <w:tab w:val="clear" w:pos="9072"/>
        <w:tab w:val="left" w:pos="3261"/>
        <w:tab w:val="right" w:pos="8620"/>
      </w:tabs>
    </w:pPr>
    <w:r>
      <w:rPr>
        <w:noProof/>
        <w:lang w:val="en-US" w:eastAsia="en-US"/>
      </w:rPr>
      <w:drawing>
        <wp:anchor distT="152400" distB="152400" distL="152400" distR="152400" simplePos="0" relativeHeight="251658240" behindDoc="1" locked="0" layoutInCell="1" allowOverlap="1" wp14:anchorId="1B8AEFD1" wp14:editId="3C1EE3B7">
          <wp:simplePos x="0" y="0"/>
          <wp:positionH relativeFrom="page">
            <wp:posOffset>643255</wp:posOffset>
          </wp:positionH>
          <wp:positionV relativeFrom="page">
            <wp:posOffset>297815</wp:posOffset>
          </wp:positionV>
          <wp:extent cx="228600" cy="228600"/>
          <wp:effectExtent l="0" t="0" r="0" b="0"/>
          <wp:wrapNone/>
          <wp:docPr id="1073741825" name="officeArt object"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228600" cy="228600"/>
                  </a:xfrm>
                  <a:prstGeom prst="rect">
                    <a:avLst/>
                  </a:prstGeom>
                  <a:ln w="12700" cap="flat">
                    <a:noFill/>
                    <a:miter lim="400000"/>
                  </a:ln>
                  <a:effectLst/>
                </pic:spPr>
              </pic:pic>
            </a:graphicData>
          </a:graphic>
        </wp:anchor>
      </w:drawing>
    </w:r>
    <w:r>
      <w:rPr>
        <w:noProof/>
        <w:lang w:val="en-US" w:eastAsia="en-US"/>
      </w:rPr>
      <w:drawing>
        <wp:anchor distT="152400" distB="152400" distL="152400" distR="152400" simplePos="0" relativeHeight="251659264" behindDoc="1" locked="0" layoutInCell="1" allowOverlap="1" wp14:anchorId="0812C591" wp14:editId="5331F63C">
          <wp:simplePos x="0" y="0"/>
          <wp:positionH relativeFrom="page">
            <wp:posOffset>5198316</wp:posOffset>
          </wp:positionH>
          <wp:positionV relativeFrom="page">
            <wp:posOffset>298764</wp:posOffset>
          </wp:positionV>
          <wp:extent cx="1285957" cy="612000"/>
          <wp:effectExtent l="0" t="0" r="0" b="0"/>
          <wp:wrapNone/>
          <wp:docPr id="1073741826" name="officeArt object" descr="Grafik 5"/>
          <wp:cNvGraphicFramePr/>
          <a:graphic xmlns:a="http://schemas.openxmlformats.org/drawingml/2006/main">
            <a:graphicData uri="http://schemas.openxmlformats.org/drawingml/2006/picture">
              <pic:pic xmlns:pic="http://schemas.openxmlformats.org/drawingml/2006/picture">
                <pic:nvPicPr>
                  <pic:cNvPr id="1073741826" name="Grafik 5" descr="Grafik 5"/>
                  <pic:cNvPicPr>
                    <a:picLocks noChangeAspect="1"/>
                  </pic:cNvPicPr>
                </pic:nvPicPr>
                <pic:blipFill>
                  <a:blip r:embed="rId2"/>
                  <a:stretch>
                    <a:fillRect/>
                  </a:stretch>
                </pic:blipFill>
                <pic:spPr>
                  <a:xfrm>
                    <a:off x="0" y="0"/>
                    <a:ext cx="1285957" cy="612000"/>
                  </a:xfrm>
                  <a:prstGeom prst="rect">
                    <a:avLst/>
                  </a:prstGeom>
                  <a:ln w="12700" cap="flat">
                    <a:noFill/>
                    <a:miter lim="400000"/>
                  </a:ln>
                  <a:effectLst/>
                </pic:spPr>
              </pic:pic>
            </a:graphicData>
          </a:graphic>
        </wp:anchor>
      </w:drawing>
    </w:r>
    <w:r>
      <w:rPr>
        <w:rFonts w:ascii="Arial" w:hAnsi="Arial"/>
        <w:b/>
        <w:bCs/>
        <w:spacing w:val="8"/>
        <w:sz w:val="16"/>
        <w:szCs w:val="16"/>
      </w:rPr>
      <w:t>PRESSEMITTEILUNG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FA"/>
    <w:rsid w:val="00002B75"/>
    <w:rsid w:val="00034722"/>
    <w:rsid w:val="00061872"/>
    <w:rsid w:val="0006487B"/>
    <w:rsid w:val="00074944"/>
    <w:rsid w:val="00084F4F"/>
    <w:rsid w:val="00085FBF"/>
    <w:rsid w:val="00093A47"/>
    <w:rsid w:val="000A75A8"/>
    <w:rsid w:val="000A7A2E"/>
    <w:rsid w:val="000B25BB"/>
    <w:rsid w:val="000B5631"/>
    <w:rsid w:val="000B5BD6"/>
    <w:rsid w:val="000B6030"/>
    <w:rsid w:val="000D2335"/>
    <w:rsid w:val="000D7AFB"/>
    <w:rsid w:val="000E43D7"/>
    <w:rsid w:val="000E7A7A"/>
    <w:rsid w:val="000F0B59"/>
    <w:rsid w:val="00113420"/>
    <w:rsid w:val="00114791"/>
    <w:rsid w:val="00115AB5"/>
    <w:rsid w:val="0011709D"/>
    <w:rsid w:val="00120238"/>
    <w:rsid w:val="00132E1D"/>
    <w:rsid w:val="001343FE"/>
    <w:rsid w:val="00135ABF"/>
    <w:rsid w:val="00154776"/>
    <w:rsid w:val="0015534B"/>
    <w:rsid w:val="001609F7"/>
    <w:rsid w:val="00162BA3"/>
    <w:rsid w:val="00181C3D"/>
    <w:rsid w:val="00193B6F"/>
    <w:rsid w:val="0019747A"/>
    <w:rsid w:val="001A001D"/>
    <w:rsid w:val="001A489E"/>
    <w:rsid w:val="001B4B15"/>
    <w:rsid w:val="001B677D"/>
    <w:rsid w:val="001B6B16"/>
    <w:rsid w:val="001C019E"/>
    <w:rsid w:val="001C2754"/>
    <w:rsid w:val="001D1FD9"/>
    <w:rsid w:val="001D3CF9"/>
    <w:rsid w:val="001D3DE4"/>
    <w:rsid w:val="001D4F08"/>
    <w:rsid w:val="001F152F"/>
    <w:rsid w:val="00217AC4"/>
    <w:rsid w:val="002202D9"/>
    <w:rsid w:val="0023347A"/>
    <w:rsid w:val="002402F6"/>
    <w:rsid w:val="00263D73"/>
    <w:rsid w:val="00282C5D"/>
    <w:rsid w:val="002877B2"/>
    <w:rsid w:val="00290122"/>
    <w:rsid w:val="0029323E"/>
    <w:rsid w:val="002B08C2"/>
    <w:rsid w:val="002B3106"/>
    <w:rsid w:val="00302C5B"/>
    <w:rsid w:val="003142C1"/>
    <w:rsid w:val="0031758C"/>
    <w:rsid w:val="00322507"/>
    <w:rsid w:val="00325621"/>
    <w:rsid w:val="0033249A"/>
    <w:rsid w:val="00354732"/>
    <w:rsid w:val="00364C0B"/>
    <w:rsid w:val="00365FFC"/>
    <w:rsid w:val="00386E62"/>
    <w:rsid w:val="00392A43"/>
    <w:rsid w:val="003A7746"/>
    <w:rsid w:val="003B73AA"/>
    <w:rsid w:val="003C5C6E"/>
    <w:rsid w:val="003C6837"/>
    <w:rsid w:val="003E2D11"/>
    <w:rsid w:val="003E5BA2"/>
    <w:rsid w:val="003F2473"/>
    <w:rsid w:val="00415C43"/>
    <w:rsid w:val="00421DE0"/>
    <w:rsid w:val="00423843"/>
    <w:rsid w:val="00441A1A"/>
    <w:rsid w:val="00461C4A"/>
    <w:rsid w:val="00467A1B"/>
    <w:rsid w:val="00496A6B"/>
    <w:rsid w:val="00497D60"/>
    <w:rsid w:val="004B717B"/>
    <w:rsid w:val="004C5A16"/>
    <w:rsid w:val="004E34F3"/>
    <w:rsid w:val="004E439B"/>
    <w:rsid w:val="004E4866"/>
    <w:rsid w:val="004F1DA5"/>
    <w:rsid w:val="004F2B15"/>
    <w:rsid w:val="004F3DEC"/>
    <w:rsid w:val="00512058"/>
    <w:rsid w:val="00512925"/>
    <w:rsid w:val="0051688D"/>
    <w:rsid w:val="00521CF1"/>
    <w:rsid w:val="00526C9D"/>
    <w:rsid w:val="00536649"/>
    <w:rsid w:val="00542D92"/>
    <w:rsid w:val="00552014"/>
    <w:rsid w:val="00560AD2"/>
    <w:rsid w:val="00560DDF"/>
    <w:rsid w:val="00566964"/>
    <w:rsid w:val="00570DFA"/>
    <w:rsid w:val="00577EAF"/>
    <w:rsid w:val="00582B04"/>
    <w:rsid w:val="005A2B2F"/>
    <w:rsid w:val="005A64CF"/>
    <w:rsid w:val="005A798D"/>
    <w:rsid w:val="005D05CB"/>
    <w:rsid w:val="005D513A"/>
    <w:rsid w:val="005D6EF8"/>
    <w:rsid w:val="005E1AE4"/>
    <w:rsid w:val="005E1ECD"/>
    <w:rsid w:val="005E390B"/>
    <w:rsid w:val="005E5207"/>
    <w:rsid w:val="0060029C"/>
    <w:rsid w:val="00607E96"/>
    <w:rsid w:val="00621C0B"/>
    <w:rsid w:val="00622D39"/>
    <w:rsid w:val="006376F7"/>
    <w:rsid w:val="00645482"/>
    <w:rsid w:val="00645EE2"/>
    <w:rsid w:val="00646D96"/>
    <w:rsid w:val="006477F1"/>
    <w:rsid w:val="0065048C"/>
    <w:rsid w:val="0065367B"/>
    <w:rsid w:val="0065443E"/>
    <w:rsid w:val="00654A3A"/>
    <w:rsid w:val="00661C5D"/>
    <w:rsid w:val="00661D82"/>
    <w:rsid w:val="0066570E"/>
    <w:rsid w:val="00683255"/>
    <w:rsid w:val="006911B0"/>
    <w:rsid w:val="0069362D"/>
    <w:rsid w:val="006936D2"/>
    <w:rsid w:val="00695B36"/>
    <w:rsid w:val="006A48E7"/>
    <w:rsid w:val="006C1805"/>
    <w:rsid w:val="006C2ACC"/>
    <w:rsid w:val="006D4489"/>
    <w:rsid w:val="006F2322"/>
    <w:rsid w:val="006F54A3"/>
    <w:rsid w:val="00703251"/>
    <w:rsid w:val="00716986"/>
    <w:rsid w:val="0073613E"/>
    <w:rsid w:val="0073777D"/>
    <w:rsid w:val="0074239E"/>
    <w:rsid w:val="00743ACF"/>
    <w:rsid w:val="00754F80"/>
    <w:rsid w:val="007553E8"/>
    <w:rsid w:val="007558B5"/>
    <w:rsid w:val="00767842"/>
    <w:rsid w:val="00776597"/>
    <w:rsid w:val="00781DB4"/>
    <w:rsid w:val="007A0A96"/>
    <w:rsid w:val="007B5E0E"/>
    <w:rsid w:val="007D0F41"/>
    <w:rsid w:val="007F3D43"/>
    <w:rsid w:val="00807633"/>
    <w:rsid w:val="00807F99"/>
    <w:rsid w:val="00826C27"/>
    <w:rsid w:val="00840F2B"/>
    <w:rsid w:val="00852FDC"/>
    <w:rsid w:val="008545FF"/>
    <w:rsid w:val="00863A2F"/>
    <w:rsid w:val="00866B3D"/>
    <w:rsid w:val="008810E8"/>
    <w:rsid w:val="0088525D"/>
    <w:rsid w:val="008865E2"/>
    <w:rsid w:val="008C4CC7"/>
    <w:rsid w:val="008C4F4C"/>
    <w:rsid w:val="008C7BEF"/>
    <w:rsid w:val="008D1384"/>
    <w:rsid w:val="00920DD2"/>
    <w:rsid w:val="0092406E"/>
    <w:rsid w:val="00931D38"/>
    <w:rsid w:val="0093366E"/>
    <w:rsid w:val="00936DF4"/>
    <w:rsid w:val="009757B4"/>
    <w:rsid w:val="00983F98"/>
    <w:rsid w:val="00992553"/>
    <w:rsid w:val="009C0487"/>
    <w:rsid w:val="009C59BF"/>
    <w:rsid w:val="009D5202"/>
    <w:rsid w:val="009D7F00"/>
    <w:rsid w:val="009E244C"/>
    <w:rsid w:val="009E3811"/>
    <w:rsid w:val="009E5230"/>
    <w:rsid w:val="00A1681D"/>
    <w:rsid w:val="00A223F9"/>
    <w:rsid w:val="00A244F1"/>
    <w:rsid w:val="00A55F4A"/>
    <w:rsid w:val="00A710DA"/>
    <w:rsid w:val="00A71B87"/>
    <w:rsid w:val="00A8437E"/>
    <w:rsid w:val="00AA5E09"/>
    <w:rsid w:val="00AE16A5"/>
    <w:rsid w:val="00AF364A"/>
    <w:rsid w:val="00B06BFA"/>
    <w:rsid w:val="00B10D48"/>
    <w:rsid w:val="00B15B32"/>
    <w:rsid w:val="00B21772"/>
    <w:rsid w:val="00B63B0E"/>
    <w:rsid w:val="00B8583E"/>
    <w:rsid w:val="00BB13D9"/>
    <w:rsid w:val="00BC0AAE"/>
    <w:rsid w:val="00BC2BCE"/>
    <w:rsid w:val="00BC5735"/>
    <w:rsid w:val="00BF23C1"/>
    <w:rsid w:val="00BF6281"/>
    <w:rsid w:val="00C1564C"/>
    <w:rsid w:val="00C2367F"/>
    <w:rsid w:val="00C63082"/>
    <w:rsid w:val="00C65ACC"/>
    <w:rsid w:val="00CB1D43"/>
    <w:rsid w:val="00CB3210"/>
    <w:rsid w:val="00CC453E"/>
    <w:rsid w:val="00CE16A7"/>
    <w:rsid w:val="00CE3D3B"/>
    <w:rsid w:val="00CF5337"/>
    <w:rsid w:val="00CF5FC5"/>
    <w:rsid w:val="00D06A5B"/>
    <w:rsid w:val="00D106B1"/>
    <w:rsid w:val="00D159AF"/>
    <w:rsid w:val="00D25675"/>
    <w:rsid w:val="00D3181F"/>
    <w:rsid w:val="00D36BD8"/>
    <w:rsid w:val="00D3741A"/>
    <w:rsid w:val="00D4380D"/>
    <w:rsid w:val="00D60393"/>
    <w:rsid w:val="00D66C9D"/>
    <w:rsid w:val="00D70352"/>
    <w:rsid w:val="00D76483"/>
    <w:rsid w:val="00D767E9"/>
    <w:rsid w:val="00D91A36"/>
    <w:rsid w:val="00DA5AA5"/>
    <w:rsid w:val="00DA6835"/>
    <w:rsid w:val="00DB02D7"/>
    <w:rsid w:val="00DB57D3"/>
    <w:rsid w:val="00DD5B2B"/>
    <w:rsid w:val="00E06250"/>
    <w:rsid w:val="00E11235"/>
    <w:rsid w:val="00E11CA1"/>
    <w:rsid w:val="00E1302C"/>
    <w:rsid w:val="00E1550B"/>
    <w:rsid w:val="00E15D26"/>
    <w:rsid w:val="00E23E6E"/>
    <w:rsid w:val="00E37E03"/>
    <w:rsid w:val="00E43F09"/>
    <w:rsid w:val="00E53862"/>
    <w:rsid w:val="00E55107"/>
    <w:rsid w:val="00E87174"/>
    <w:rsid w:val="00E901B9"/>
    <w:rsid w:val="00E920AB"/>
    <w:rsid w:val="00EA33C2"/>
    <w:rsid w:val="00EA6914"/>
    <w:rsid w:val="00EA7C79"/>
    <w:rsid w:val="00EC1277"/>
    <w:rsid w:val="00EC3932"/>
    <w:rsid w:val="00EE648B"/>
    <w:rsid w:val="00EE78D9"/>
    <w:rsid w:val="00F05178"/>
    <w:rsid w:val="00F26DF6"/>
    <w:rsid w:val="00F30FE2"/>
    <w:rsid w:val="00F4214C"/>
    <w:rsid w:val="00F460B0"/>
    <w:rsid w:val="00F47349"/>
    <w:rsid w:val="00F47F93"/>
    <w:rsid w:val="00F54488"/>
    <w:rsid w:val="00F71C7C"/>
    <w:rsid w:val="00F95E46"/>
    <w:rsid w:val="00FC2403"/>
    <w:rsid w:val="00FC66FB"/>
    <w:rsid w:val="00FD243D"/>
    <w:rsid w:val="00FF05FE"/>
    <w:rsid w:val="0A1983C2"/>
    <w:rsid w:val="0FF0F75D"/>
    <w:rsid w:val="10CC5EF4"/>
    <w:rsid w:val="174F53FD"/>
    <w:rsid w:val="1B36F7EF"/>
    <w:rsid w:val="1CAD8C1A"/>
    <w:rsid w:val="1D1960FB"/>
    <w:rsid w:val="2348BDB8"/>
    <w:rsid w:val="2CAFB1B3"/>
    <w:rsid w:val="2FDE4CF1"/>
    <w:rsid w:val="3216CE9E"/>
    <w:rsid w:val="35D25CEA"/>
    <w:rsid w:val="36B0220C"/>
    <w:rsid w:val="38A930BD"/>
    <w:rsid w:val="39FEFC7E"/>
    <w:rsid w:val="4364042F"/>
    <w:rsid w:val="44CE39F4"/>
    <w:rsid w:val="4B3A2003"/>
    <w:rsid w:val="4EFB99AA"/>
    <w:rsid w:val="512F0A1B"/>
    <w:rsid w:val="68FC7806"/>
    <w:rsid w:val="6E3C1E10"/>
    <w:rsid w:val="718559B7"/>
    <w:rsid w:val="78CE8A0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A31B4"/>
  <w15:docId w15:val="{B7CD25FF-DF67-3945-906D-55E55A20C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after="200" w:line="276" w:lineRule="auto"/>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pacing w:after="200" w:line="276" w:lineRule="auto"/>
    </w:pPr>
    <w:rPr>
      <w:rFonts w:ascii="Calibri" w:hAnsi="Calibri" w:cs="Arial Unicode MS"/>
      <w:color w:val="000000"/>
      <w:sz w:val="22"/>
      <w:szCs w:val="22"/>
      <w:u w:color="000000"/>
    </w:rPr>
  </w:style>
  <w:style w:type="paragraph" w:styleId="Fuzeile">
    <w:name w:val="footer"/>
    <w:link w:val="FuzeileZchn"/>
    <w:pPr>
      <w:tabs>
        <w:tab w:val="center" w:pos="4536"/>
        <w:tab w:val="right" w:pos="9072"/>
      </w:tabs>
      <w:spacing w:after="200" w:line="276" w:lineRule="auto"/>
    </w:pPr>
    <w:rPr>
      <w:rFonts w:ascii="Calibri" w:eastAsia="Calibri" w:hAnsi="Calibri" w:cs="Calibri"/>
      <w:color w:val="000000"/>
      <w:sz w:val="22"/>
      <w:szCs w:val="22"/>
      <w:u w:color="000000"/>
    </w:rPr>
  </w:style>
  <w:style w:type="paragraph" w:styleId="StandardWeb">
    <w:name w:val="Normal (Web)"/>
    <w:pPr>
      <w:spacing w:before="100" w:after="100"/>
    </w:pPr>
    <w:rPr>
      <w:rFonts w:cs="Arial Unicode MS"/>
      <w:color w:val="000000"/>
      <w:sz w:val="24"/>
      <w:szCs w:val="24"/>
      <w:u w:color="000000"/>
      <w14:textOutline w14:w="12700" w14:cap="flat" w14:cmpd="sng" w14:algn="ctr">
        <w14:noFill/>
        <w14:prstDash w14:val="solid"/>
        <w14:miter w14:lim="400000"/>
      </w14:textOutline>
    </w:rPr>
  </w:style>
  <w:style w:type="paragraph" w:customStyle="1" w:styleId="Default">
    <w:name w:val="Default"/>
    <w:pPr>
      <w:spacing w:after="200" w:line="276" w:lineRule="auto"/>
    </w:pPr>
    <w:rPr>
      <w:rFonts w:ascii="Arial" w:hAnsi="Arial" w:cs="Arial Unicode MS"/>
      <w:color w:val="000000"/>
      <w:sz w:val="24"/>
      <w:szCs w:val="24"/>
      <w:u w:color="000000"/>
    </w:rPr>
  </w:style>
  <w:style w:type="character" w:customStyle="1" w:styleId="Ohne">
    <w:name w:val="Ohne"/>
  </w:style>
  <w:style w:type="character" w:customStyle="1" w:styleId="Hyperlink0">
    <w:name w:val="Hyperlink.0"/>
    <w:basedOn w:val="Ohne"/>
    <w:rPr>
      <w:rFonts w:ascii="Arial" w:eastAsia="Arial" w:hAnsi="Arial" w:cs="Arial"/>
      <w:color w:val="0000FF"/>
      <w:u w:val="single" w:color="0000FF"/>
      <w14:textOutline w14:w="12700" w14:cap="flat" w14:cmpd="sng" w14:algn="ctr">
        <w14:noFill/>
        <w14:prstDash w14:val="solid"/>
        <w14:miter w14:lim="400000"/>
      </w14:textOutline>
    </w:rPr>
  </w:style>
  <w:style w:type="character" w:customStyle="1" w:styleId="Link">
    <w:name w:val="Link"/>
    <w:rPr>
      <w:color w:val="0000FF"/>
      <w:u w:val="single" w:color="0000FF"/>
      <w14:textOutline w14:w="0" w14:cap="rnd" w14:cmpd="sng" w14:algn="ctr">
        <w14:noFill/>
        <w14:prstDash w14:val="solid"/>
        <w14:bevel/>
      </w14:textOutline>
    </w:rPr>
  </w:style>
  <w:style w:type="character" w:customStyle="1" w:styleId="Hyperlink1">
    <w:name w:val="Hyperlink.1"/>
    <w:basedOn w:val="Link"/>
    <w:rPr>
      <w:rFonts w:ascii="Arial" w:eastAsia="Arial" w:hAnsi="Arial" w:cs="Arial"/>
      <w:color w:val="0000FF"/>
      <w:u w:val="single" w:color="0000FF"/>
      <w14:textOutline w14:w="0" w14:cap="rnd" w14:cmpd="sng" w14:algn="ctr">
        <w14:noFill/>
        <w14:prstDash w14:val="solid"/>
        <w14:bevel/>
      </w14:textOutline>
    </w:rPr>
  </w:style>
  <w:style w:type="character" w:customStyle="1" w:styleId="Hyperlink2">
    <w:name w:val="Hyperlink.2"/>
    <w:basedOn w:val="Ohne"/>
    <w:rPr>
      <w:rFonts w:ascii="Arial" w:eastAsia="Arial" w:hAnsi="Arial" w:cs="Arial"/>
      <w:b/>
      <w:bCs/>
      <w:color w:val="0000FF"/>
      <w:u w:val="single" w:color="0000FF"/>
      <w14:textOutline w14:w="12700" w14:cap="flat" w14:cmpd="sng" w14:algn="ctr">
        <w14:noFill/>
        <w14:prstDash w14:val="solid"/>
        <w14:miter w14:lim="400000"/>
      </w14:textOutline>
    </w:rPr>
  </w:style>
  <w:style w:type="paragraph" w:customStyle="1" w:styleId="KeinAbsatzformat">
    <w:name w:val="[Kein Absatzformat]"/>
    <w:pPr>
      <w:spacing w:after="200" w:line="288" w:lineRule="auto"/>
    </w:pPr>
    <w:rPr>
      <w:rFonts w:ascii="Cambria" w:hAnsi="Cambria" w:cs="Arial Unicode MS"/>
      <w:color w:val="000000"/>
      <w:sz w:val="24"/>
      <w:szCs w:val="24"/>
      <w:u w:color="000000"/>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alibri" w:eastAsia="Calibri" w:hAnsi="Calibri" w:cs="Calibri"/>
      <w:color w:val="000000"/>
      <w:u w:color="000000"/>
      <w14:textOutline w14:w="12700" w14:cap="flat" w14:cmpd="sng" w14:algn="ctr">
        <w14:noFill/>
        <w14:prstDash w14:val="solid"/>
        <w14:miter w14:lim="400000"/>
      </w14:textOutlin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4F2B1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F2B15"/>
    <w:rPr>
      <w:rFonts w:ascii="Tahoma" w:eastAsia="Calibri" w:hAnsi="Tahoma" w:cs="Tahoma"/>
      <w:color w:val="000000"/>
      <w:sz w:val="16"/>
      <w:szCs w:val="16"/>
      <w:u w:color="000000"/>
      <w14:textOutline w14:w="12700" w14:cap="flat" w14:cmpd="sng" w14:algn="ctr">
        <w14:noFill/>
        <w14:prstDash w14:val="solid"/>
        <w14:miter w14:lim="400000"/>
      </w14:textOutline>
    </w:rPr>
  </w:style>
  <w:style w:type="paragraph" w:styleId="Kommentarthema">
    <w:name w:val="annotation subject"/>
    <w:basedOn w:val="Kommentartext"/>
    <w:next w:val="Kommentartext"/>
    <w:link w:val="KommentarthemaZchn"/>
    <w:uiPriority w:val="99"/>
    <w:semiHidden/>
    <w:unhideWhenUsed/>
    <w:rsid w:val="004F2B15"/>
    <w:rPr>
      <w:b/>
      <w:bCs/>
    </w:rPr>
  </w:style>
  <w:style w:type="character" w:customStyle="1" w:styleId="KommentarthemaZchn">
    <w:name w:val="Kommentarthema Zchn"/>
    <w:basedOn w:val="KommentartextZchn"/>
    <w:link w:val="Kommentarthema"/>
    <w:uiPriority w:val="99"/>
    <w:semiHidden/>
    <w:rsid w:val="004F2B15"/>
    <w:rPr>
      <w:rFonts w:ascii="Calibri" w:eastAsia="Calibri" w:hAnsi="Calibri" w:cs="Calibri"/>
      <w:b/>
      <w:bCs/>
      <w:color w:val="000000"/>
      <w:u w:color="000000"/>
      <w14:textOutline w14:w="12700" w14:cap="flat" w14:cmpd="sng" w14:algn="ctr">
        <w14:noFill/>
        <w14:prstDash w14:val="solid"/>
        <w14:miter w14:lim="400000"/>
      </w14:textOutline>
    </w:rPr>
  </w:style>
  <w:style w:type="paragraph" w:styleId="berarbeitung">
    <w:name w:val="Revision"/>
    <w:hidden/>
    <w:uiPriority w:val="99"/>
    <w:semiHidden/>
    <w:rsid w:val="002202D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character" w:customStyle="1" w:styleId="FuzeileZchn">
    <w:name w:val="Fußzeile Zchn"/>
    <w:basedOn w:val="Absatz-Standardschriftart"/>
    <w:link w:val="Fuzeile"/>
    <w:uiPriority w:val="99"/>
    <w:rsid w:val="00E920AB"/>
    <w:rPr>
      <w:rFonts w:ascii="Calibri" w:eastAsia="Calibri" w:hAnsi="Calibri" w:cs="Calibri"/>
      <w:color w:val="000000"/>
      <w:sz w:val="22"/>
      <w:szCs w:val="22"/>
      <w:u w:color="000000"/>
    </w:rPr>
  </w:style>
  <w:style w:type="character" w:customStyle="1" w:styleId="NichtaufgelsteErwhnung1">
    <w:name w:val="Nicht aufgelöste Erwähnung1"/>
    <w:basedOn w:val="Absatz-Standardschriftart"/>
    <w:uiPriority w:val="99"/>
    <w:semiHidden/>
    <w:unhideWhenUsed/>
    <w:rsid w:val="001B677D"/>
    <w:rPr>
      <w:color w:val="605E5C"/>
      <w:shd w:val="clear" w:color="auto" w:fill="E1DFDD"/>
    </w:rPr>
  </w:style>
  <w:style w:type="character" w:styleId="BesuchterLink">
    <w:name w:val="FollowedHyperlink"/>
    <w:basedOn w:val="Absatz-Standardschriftart"/>
    <w:uiPriority w:val="99"/>
    <w:semiHidden/>
    <w:unhideWhenUsed/>
    <w:rsid w:val="0051688D"/>
    <w:rPr>
      <w:color w:val="FF00FF" w:themeColor="followedHyperlink"/>
      <w:u w:val="single"/>
    </w:rPr>
  </w:style>
  <w:style w:type="character" w:customStyle="1" w:styleId="NichtaufgelsteErwhnung2">
    <w:name w:val="Nicht aufgelöste Erwähnung2"/>
    <w:basedOn w:val="Absatz-Standardschriftart"/>
    <w:uiPriority w:val="99"/>
    <w:semiHidden/>
    <w:unhideWhenUsed/>
    <w:rsid w:val="0019747A"/>
    <w:rPr>
      <w:color w:val="605E5C"/>
      <w:shd w:val="clear" w:color="auto" w:fill="E1DFDD"/>
    </w:rPr>
  </w:style>
  <w:style w:type="character" w:styleId="NichtaufgelsteErwhnung">
    <w:name w:val="Unresolved Mention"/>
    <w:basedOn w:val="Absatz-Standardschriftart"/>
    <w:uiPriority w:val="99"/>
    <w:semiHidden/>
    <w:unhideWhenUsed/>
    <w:rsid w:val="00A55F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koehler-partner.de/pressezentrum/fs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sg-sensors.de/drehgeber" TargetMode="External"/><Relationship Id="rId5" Type="http://schemas.openxmlformats.org/officeDocument/2006/relationships/settings" Target="settings.xml"/><Relationship Id="rId15" Type="http://schemas.openxmlformats.org/officeDocument/2006/relationships/hyperlink" Target="mailto:presse@fsg-sensors.de" TargetMode="External"/><Relationship Id="rId10" Type="http://schemas.openxmlformats.org/officeDocument/2006/relationships/hyperlink" Target="https://www.fsg-sensors.de/"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Lariss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
      <a:majorFont>
        <a:latin typeface="Helvetica Neue"/>
        <a:ea typeface="Helvetica Neue"/>
        <a:cs typeface="Helvetica Neue"/>
      </a:majorFont>
      <a:minorFont>
        <a:latin typeface="Helvetica Neue"/>
        <a:ea typeface="Helvetica Neue"/>
        <a:cs typeface="Helvetica Neu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F05FC8AFF00CC48B8163505B250C827" ma:contentTypeVersion="16" ma:contentTypeDescription="Ein neues Dokument erstellen." ma:contentTypeScope="" ma:versionID="83d80b6759801e7069264138ac8c917b">
  <xsd:schema xmlns:xsd="http://www.w3.org/2001/XMLSchema" xmlns:xs="http://www.w3.org/2001/XMLSchema" xmlns:p="http://schemas.microsoft.com/office/2006/metadata/properties" xmlns:ns2="9370c29d-7afc-4b4e-9e1d-83d5b5bb8726" xmlns:ns3="5b1987e4-79fa-4fea-90c7-df9f213bc433" targetNamespace="http://schemas.microsoft.com/office/2006/metadata/properties" ma:root="true" ma:fieldsID="b489dfbfe55df9240a9711fdaf136bfb" ns2:_="" ns3:_="">
    <xsd:import namespace="9370c29d-7afc-4b4e-9e1d-83d5b5bb8726"/>
    <xsd:import namespace="5b1987e4-79fa-4fea-90c7-df9f213bc4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CR" minOccurs="0"/>
                <xsd:element ref="ns2:DatumundUhrzeit"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0c29d-7afc-4b4e-9e1d-83d5b5bb87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b134f9d-3e79-42ed-b2cc-c6133a347c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DatumundUhrzeit" ma:index="22" nillable="true" ma:displayName="Datum und Uhrzeit" ma:format="DateOnly" ma:internalName="DatumundUhrzeit">
      <xsd:simpleType>
        <xsd:restriction base="dms:DateTim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1987e4-79fa-4fea-90c7-df9f213bc4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35b29b-7046-48b1-a5f0-7341cc157f24}" ma:internalName="TaxCatchAll" ma:showField="CatchAllData" ma:web="5b1987e4-79fa-4fea-90c7-df9f213bc43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70c29d-7afc-4b4e-9e1d-83d5b5bb8726">
      <Terms xmlns="http://schemas.microsoft.com/office/infopath/2007/PartnerControls"/>
    </lcf76f155ced4ddcb4097134ff3c332f>
    <DatumundUhrzeit xmlns="9370c29d-7afc-4b4e-9e1d-83d5b5bb8726" xsi:nil="true"/>
    <TaxCatchAll xmlns="5b1987e4-79fa-4fea-90c7-df9f213bc43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88DBA3-52EA-4398-A042-3C4D7ED75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0c29d-7afc-4b4e-9e1d-83d5b5bb8726"/>
    <ds:schemaRef ds:uri="5b1987e4-79fa-4fea-90c7-df9f213bc4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8329C-6A14-49A9-BCC8-7E684185220B}">
  <ds:schemaRefs>
    <ds:schemaRef ds:uri="http://schemas.microsoft.com/office/2006/metadata/properties"/>
    <ds:schemaRef ds:uri="http://schemas.microsoft.com/office/infopath/2007/PartnerControls"/>
    <ds:schemaRef ds:uri="9370c29d-7afc-4b4e-9e1d-83d5b5bb8726"/>
    <ds:schemaRef ds:uri="5b1987e4-79fa-4fea-90c7-df9f213bc433"/>
  </ds:schemaRefs>
</ds:datastoreItem>
</file>

<file path=customXml/itemProps3.xml><?xml version="1.0" encoding="utf-8"?>
<ds:datastoreItem xmlns:ds="http://schemas.openxmlformats.org/officeDocument/2006/customXml" ds:itemID="{DB6975F2-2A29-4B3E-AAFC-328DB78AD7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573</Words>
  <Characters>3617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4182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Constanze Feige</cp:lastModifiedBy>
  <cp:revision>5</cp:revision>
  <dcterms:created xsi:type="dcterms:W3CDTF">2025-08-29T07:11:00Z</dcterms:created>
  <dcterms:modified xsi:type="dcterms:W3CDTF">2025-09-01T12:53:00Z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0x010100DF05FC8AFF00CC48B8163505B250C827</vt:lpwstr>
  </property>
  <property fmtid="{D5CDD505-2E9C-101B-9397-08002B2CF9AE}" pid="3" name="MediaServiceImageTags">
    <vt:lpwstr/>
  </property>
</Properties>
</file>